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C15023" w14:textId="2A7288D1" w:rsidR="00384509" w:rsidRPr="00342125" w:rsidRDefault="00384509" w:rsidP="00384509">
      <w:pPr>
        <w:pStyle w:val="Header"/>
        <w:jc w:val="both"/>
        <w:rPr>
          <w:rFonts w:cs="Arial"/>
          <w:bCs/>
          <w:sz w:val="28"/>
        </w:rPr>
      </w:pPr>
      <w:bookmarkStart w:id="0" w:name="_Hlk145670493"/>
      <w:r w:rsidRPr="006368ED">
        <w:rPr>
          <w:rFonts w:cs="Arial"/>
          <w:bCs/>
          <w:sz w:val="28"/>
          <w:lang w:val="en-GB"/>
        </w:rPr>
        <w:t>3GPP TSG RAN WG1 #118bis</w:t>
      </w:r>
      <w:r w:rsidRPr="006368ED">
        <w:rPr>
          <w:rFonts w:cs="Arial"/>
          <w:bCs/>
          <w:sz w:val="28"/>
          <w:lang w:val="en-GB"/>
        </w:rPr>
        <w:tab/>
      </w:r>
      <w:r w:rsidRPr="006368ED">
        <w:rPr>
          <w:rFonts w:cs="Arial"/>
          <w:bCs/>
          <w:sz w:val="28"/>
          <w:lang w:val="en-GB"/>
        </w:rPr>
        <w:tab/>
      </w:r>
      <w:r w:rsidRPr="006368ED">
        <w:rPr>
          <w:rFonts w:cs="Arial"/>
          <w:bCs/>
          <w:sz w:val="28"/>
          <w:lang w:val="en-GB"/>
        </w:rPr>
        <w:tab/>
      </w:r>
      <w:r>
        <w:rPr>
          <w:rFonts w:cs="Arial"/>
          <w:bCs/>
          <w:sz w:val="28"/>
          <w:lang w:val="en-GB"/>
        </w:rPr>
        <w:tab/>
      </w:r>
      <w:r>
        <w:rPr>
          <w:rFonts w:cs="Arial"/>
          <w:bCs/>
          <w:sz w:val="28"/>
          <w:lang w:val="en-GB"/>
        </w:rPr>
        <w:tab/>
      </w:r>
      <w:r>
        <w:rPr>
          <w:rFonts w:cs="Arial"/>
          <w:bCs/>
          <w:sz w:val="28"/>
          <w:lang w:val="en-GB"/>
        </w:rPr>
        <w:tab/>
      </w:r>
      <w:r w:rsidR="00342125" w:rsidRPr="00342125">
        <w:rPr>
          <w:rFonts w:cs="Arial"/>
          <w:bCs/>
          <w:sz w:val="28"/>
          <w:lang w:val="en-GB"/>
        </w:rPr>
        <w:t>R1-2408869</w:t>
      </w:r>
    </w:p>
    <w:p w14:paraId="092C3F43" w14:textId="77777777" w:rsidR="00384509" w:rsidRDefault="00384509" w:rsidP="00384509">
      <w:pPr>
        <w:pStyle w:val="Header"/>
        <w:tabs>
          <w:tab w:val="right" w:pos="9639"/>
        </w:tabs>
        <w:jc w:val="both"/>
        <w:rPr>
          <w:rFonts w:cs="Arial"/>
          <w:bCs/>
          <w:sz w:val="28"/>
          <w:lang w:val="en-GB"/>
        </w:rPr>
      </w:pPr>
    </w:p>
    <w:p w14:paraId="01839A3A" w14:textId="77777777" w:rsidR="00384509" w:rsidRPr="006368ED" w:rsidRDefault="00384509" w:rsidP="00384509">
      <w:pPr>
        <w:pStyle w:val="Header"/>
        <w:tabs>
          <w:tab w:val="right" w:pos="9639"/>
        </w:tabs>
        <w:jc w:val="both"/>
        <w:rPr>
          <w:rFonts w:cs="Arial"/>
          <w:bCs/>
          <w:sz w:val="28"/>
          <w:lang w:val="en-GB"/>
        </w:rPr>
      </w:pPr>
      <w:r w:rsidRPr="006368ED">
        <w:rPr>
          <w:rFonts w:cs="Arial"/>
          <w:bCs/>
          <w:sz w:val="28"/>
          <w:lang w:val="en-GB"/>
        </w:rPr>
        <w:t>Hefei, China, October 14</w:t>
      </w:r>
      <w:r w:rsidRPr="006368ED">
        <w:rPr>
          <w:rFonts w:cs="Arial" w:hint="eastAsia"/>
          <w:bCs/>
          <w:sz w:val="28"/>
          <w:vertAlign w:val="superscript"/>
          <w:lang w:val="en-GB"/>
        </w:rPr>
        <w:t>th</w:t>
      </w:r>
      <w:r w:rsidRPr="006368ED">
        <w:rPr>
          <w:rFonts w:cs="Arial"/>
          <w:bCs/>
          <w:sz w:val="28"/>
          <w:lang w:val="en-GB"/>
        </w:rPr>
        <w:t xml:space="preserve"> – 18</w:t>
      </w:r>
      <w:r w:rsidRPr="006368ED">
        <w:rPr>
          <w:rFonts w:cs="Arial"/>
          <w:bCs/>
          <w:sz w:val="28"/>
          <w:vertAlign w:val="superscript"/>
          <w:lang w:val="en-GB"/>
        </w:rPr>
        <w:t>th</w:t>
      </w:r>
      <w:r w:rsidRPr="006368ED">
        <w:rPr>
          <w:rFonts w:cs="Arial"/>
          <w:bCs/>
          <w:sz w:val="28"/>
          <w:lang w:val="en-GB"/>
        </w:rPr>
        <w:t>, 2024</w:t>
      </w:r>
    </w:p>
    <w:bookmarkEnd w:id="0"/>
    <w:p w14:paraId="67A2B521" w14:textId="778974B3" w:rsidR="0053163A" w:rsidRPr="004268EF" w:rsidRDefault="0053163A" w:rsidP="00F81058">
      <w:pPr>
        <w:pStyle w:val="Header"/>
        <w:tabs>
          <w:tab w:val="right" w:pos="9639"/>
        </w:tabs>
        <w:jc w:val="both"/>
        <w:rPr>
          <w:sz w:val="24"/>
        </w:rPr>
      </w:pPr>
    </w:p>
    <w:p w14:paraId="680BB06B" w14:textId="7B2DC379" w:rsidR="0053163A" w:rsidRPr="00B3073F" w:rsidRDefault="0053163A" w:rsidP="0053163A">
      <w:pPr>
        <w:tabs>
          <w:tab w:val="left" w:pos="1985"/>
        </w:tabs>
        <w:jc w:val="both"/>
        <w:rPr>
          <w:rFonts w:ascii="Arial" w:hAnsi="Arial"/>
          <w:sz w:val="24"/>
          <w:lang w:val="en-US"/>
        </w:rPr>
      </w:pPr>
      <w:r w:rsidRPr="00B3073F">
        <w:rPr>
          <w:rFonts w:ascii="Arial" w:hAnsi="Arial"/>
          <w:b/>
          <w:sz w:val="24"/>
          <w:lang w:val="en-US"/>
        </w:rPr>
        <w:t>Agenda item:</w:t>
      </w:r>
      <w:r w:rsidRPr="00B3073F">
        <w:rPr>
          <w:rFonts w:ascii="Arial" w:hAnsi="Arial"/>
          <w:sz w:val="24"/>
          <w:lang w:val="en-US"/>
        </w:rPr>
        <w:tab/>
      </w:r>
      <w:bookmarkStart w:id="1" w:name="Source"/>
      <w:bookmarkEnd w:id="1"/>
      <w:r w:rsidR="00F81058" w:rsidRPr="00B3073F">
        <w:rPr>
          <w:rFonts w:ascii="Arial" w:hAnsi="Arial"/>
          <w:sz w:val="24"/>
          <w:lang w:val="en-US"/>
        </w:rPr>
        <w:t>9.11.3</w:t>
      </w:r>
    </w:p>
    <w:p w14:paraId="237BD542" w14:textId="7D4504C8" w:rsidR="0053163A" w:rsidRPr="00B3073F" w:rsidRDefault="0053163A" w:rsidP="0053163A">
      <w:pPr>
        <w:tabs>
          <w:tab w:val="left" w:pos="1985"/>
        </w:tabs>
        <w:jc w:val="both"/>
        <w:rPr>
          <w:rFonts w:ascii="Arial" w:hAnsi="Arial"/>
          <w:sz w:val="24"/>
          <w:lang w:val="en-US"/>
        </w:rPr>
      </w:pPr>
      <w:r w:rsidRPr="00B3073F">
        <w:rPr>
          <w:rFonts w:ascii="Arial" w:hAnsi="Arial"/>
          <w:b/>
          <w:sz w:val="24"/>
          <w:lang w:val="en-US"/>
        </w:rPr>
        <w:t xml:space="preserve">Source: </w:t>
      </w:r>
      <w:r w:rsidRPr="00B3073F">
        <w:rPr>
          <w:rFonts w:ascii="Arial" w:hAnsi="Arial"/>
          <w:b/>
          <w:sz w:val="24"/>
          <w:lang w:val="en-US"/>
        </w:rPr>
        <w:tab/>
      </w:r>
      <w:r w:rsidRPr="00B3073F">
        <w:rPr>
          <w:rFonts w:ascii="Arial" w:hAnsi="Arial"/>
          <w:sz w:val="24"/>
          <w:lang w:val="en-US"/>
        </w:rPr>
        <w:t>Qualcomm Incorporated</w:t>
      </w:r>
    </w:p>
    <w:p w14:paraId="60B11D64" w14:textId="6AEACB02" w:rsidR="0053163A" w:rsidRPr="00B3073F" w:rsidRDefault="0053163A" w:rsidP="0053163A">
      <w:pPr>
        <w:ind w:left="1988" w:hanging="1988"/>
        <w:jc w:val="both"/>
        <w:rPr>
          <w:lang w:val="en-US"/>
        </w:rPr>
      </w:pPr>
      <w:r w:rsidRPr="00B3073F">
        <w:rPr>
          <w:rFonts w:ascii="Arial" w:hAnsi="Arial"/>
          <w:b/>
          <w:sz w:val="24"/>
          <w:lang w:val="en-US"/>
        </w:rPr>
        <w:t>Title:</w:t>
      </w:r>
      <w:r w:rsidRPr="00B3073F">
        <w:rPr>
          <w:rFonts w:ascii="Arial" w:hAnsi="Arial"/>
          <w:sz w:val="24"/>
          <w:lang w:val="en-US"/>
        </w:rPr>
        <w:t xml:space="preserve"> </w:t>
      </w:r>
      <w:r w:rsidRPr="00B3073F">
        <w:rPr>
          <w:rFonts w:ascii="Arial" w:hAnsi="Arial"/>
          <w:sz w:val="22"/>
          <w:lang w:val="en-US"/>
        </w:rPr>
        <w:tab/>
      </w:r>
      <w:r w:rsidR="00F81058" w:rsidRPr="00B3073F">
        <w:rPr>
          <w:rFonts w:ascii="Arial" w:hAnsi="Arial"/>
          <w:sz w:val="24"/>
          <w:lang w:val="en-US"/>
        </w:rPr>
        <w:t>NR-NTN uplink capacity/throughput enhancement</w:t>
      </w:r>
    </w:p>
    <w:p w14:paraId="05C16C0F" w14:textId="77777777" w:rsidR="0053163A" w:rsidRPr="00B3073F" w:rsidRDefault="0053163A" w:rsidP="0053163A">
      <w:pPr>
        <w:tabs>
          <w:tab w:val="left" w:pos="1985"/>
        </w:tabs>
        <w:ind w:right="-441"/>
        <w:jc w:val="both"/>
        <w:rPr>
          <w:rFonts w:ascii="Arial" w:hAnsi="Arial"/>
          <w:sz w:val="24"/>
          <w:lang w:val="en-US"/>
        </w:rPr>
      </w:pPr>
      <w:r w:rsidRPr="00B3073F">
        <w:rPr>
          <w:rFonts w:ascii="Arial" w:hAnsi="Arial"/>
          <w:b/>
          <w:sz w:val="24"/>
          <w:lang w:val="en-US"/>
        </w:rPr>
        <w:t>Document for:</w:t>
      </w:r>
      <w:r w:rsidRPr="00B3073F">
        <w:rPr>
          <w:rFonts w:ascii="Arial" w:hAnsi="Arial"/>
          <w:sz w:val="24"/>
          <w:lang w:val="en-US"/>
        </w:rPr>
        <w:tab/>
      </w:r>
      <w:bookmarkStart w:id="2" w:name="DocumentFor"/>
      <w:bookmarkEnd w:id="2"/>
      <w:r w:rsidRPr="00B3073F">
        <w:rPr>
          <w:rFonts w:ascii="Arial" w:hAnsi="Arial"/>
          <w:sz w:val="24"/>
          <w:lang w:val="en-US"/>
        </w:rPr>
        <w:t>Discussion and Decision</w:t>
      </w:r>
    </w:p>
    <w:p w14:paraId="53A059C1" w14:textId="77777777" w:rsidR="00645661" w:rsidRPr="00B3073F" w:rsidRDefault="00645661" w:rsidP="00F16C8B">
      <w:pPr>
        <w:ind w:left="1988" w:hanging="1988"/>
        <w:jc w:val="both"/>
        <w:rPr>
          <w:rFonts w:ascii="Arial" w:hAnsi="Arial"/>
          <w:sz w:val="24"/>
          <w:lang w:val="en-US"/>
        </w:rPr>
      </w:pPr>
    </w:p>
    <w:p w14:paraId="092284EF" w14:textId="54CDF074" w:rsidR="001B159B" w:rsidRPr="00B3073F" w:rsidRDefault="00F81058" w:rsidP="001B159B">
      <w:pPr>
        <w:pStyle w:val="Heading1"/>
        <w:numPr>
          <w:ilvl w:val="0"/>
          <w:numId w:val="1"/>
        </w:numPr>
        <w:tabs>
          <w:tab w:val="num" w:pos="720"/>
        </w:tabs>
        <w:ind w:left="720" w:hanging="720"/>
        <w:jc w:val="both"/>
        <w:rPr>
          <w:lang w:val="en-US"/>
        </w:rPr>
      </w:pPr>
      <w:r w:rsidRPr="00B3073F">
        <w:rPr>
          <w:lang w:val="en-US"/>
        </w:rPr>
        <w:t>Background</w:t>
      </w:r>
    </w:p>
    <w:p w14:paraId="3FDC503C" w14:textId="4B281DCB" w:rsidR="00F81058" w:rsidRPr="00B3073F" w:rsidRDefault="00F81058" w:rsidP="00F81058">
      <w:pPr>
        <w:rPr>
          <w:lang w:val="en-US"/>
        </w:rPr>
      </w:pPr>
      <w:r w:rsidRPr="00B3073F">
        <w:rPr>
          <w:lang w:val="en-US"/>
        </w:rPr>
        <w:t>In RAN#102, a new work item on NR NTN Phase 3 was agreed [1], including the following objective:</w:t>
      </w:r>
    </w:p>
    <w:p w14:paraId="08AE5487" w14:textId="75308775" w:rsidR="00F81058" w:rsidRPr="00B3073F" w:rsidRDefault="00F81058" w:rsidP="00F81058">
      <w:pPr>
        <w:rPr>
          <w:lang w:val="en-US"/>
        </w:rPr>
      </w:pPr>
      <w:r w:rsidRPr="00B3073F">
        <w:rPr>
          <w:noProof/>
          <w:lang w:val="en-US"/>
        </w:rPr>
        <mc:AlternateContent>
          <mc:Choice Requires="wps">
            <w:drawing>
              <wp:inline distT="0" distB="0" distL="0" distR="0" wp14:anchorId="17F99D5A" wp14:editId="0BEDEF7D">
                <wp:extent cx="6067425" cy="1404620"/>
                <wp:effectExtent l="0" t="0" r="28575" b="10160"/>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7425" cy="1404620"/>
                        </a:xfrm>
                        <a:prstGeom prst="rect">
                          <a:avLst/>
                        </a:prstGeom>
                        <a:solidFill>
                          <a:srgbClr val="FFFFFF"/>
                        </a:solidFill>
                        <a:ln w="9525">
                          <a:solidFill>
                            <a:srgbClr val="000000"/>
                          </a:solidFill>
                          <a:miter lim="800000"/>
                          <a:headEnd/>
                          <a:tailEnd/>
                        </a:ln>
                      </wps:spPr>
                      <wps:txbx>
                        <w:txbxContent>
                          <w:p w14:paraId="6C44DF32" w14:textId="77777777" w:rsidR="00F81058" w:rsidRPr="009431DD" w:rsidRDefault="00F81058" w:rsidP="00F81058">
                            <w:pPr>
                              <w:overflowPunct w:val="0"/>
                              <w:autoSpaceDE w:val="0"/>
                              <w:autoSpaceDN w:val="0"/>
                              <w:adjustRightInd w:val="0"/>
                              <w:spacing w:after="0" w:line="276" w:lineRule="auto"/>
                              <w:textAlignment w:val="baseline"/>
                              <w:rPr>
                                <w:rFonts w:eastAsia="Calibri"/>
                                <w:lang w:val="en-US" w:eastAsia="ko-KR"/>
                              </w:rPr>
                            </w:pPr>
                            <w:r w:rsidRPr="009431DD">
                              <w:rPr>
                                <w:rFonts w:eastAsia="Calibri"/>
                                <w:lang w:val="en-US" w:eastAsia="ko-KR"/>
                              </w:rPr>
                              <w:t>Uplink Capacity/Throughput Enhancement for FR1-NTN [RAN1, RAN2, RAN4]</w:t>
                            </w:r>
                          </w:p>
                          <w:p w14:paraId="2933656B" w14:textId="77777777" w:rsidR="00F81058" w:rsidRPr="009431DD" w:rsidRDefault="00F81058" w:rsidP="00081254">
                            <w:pPr>
                              <w:pStyle w:val="ListParagraph"/>
                              <w:widowControl w:val="0"/>
                              <w:numPr>
                                <w:ilvl w:val="0"/>
                                <w:numId w:val="3"/>
                              </w:numPr>
                              <w:overflowPunct/>
                              <w:autoSpaceDE/>
                              <w:autoSpaceDN/>
                              <w:adjustRightInd/>
                              <w:spacing w:after="0" w:line="276" w:lineRule="auto"/>
                              <w:jc w:val="both"/>
                              <w:textAlignment w:val="auto"/>
                            </w:pPr>
                            <w:r w:rsidRPr="009431DD">
                              <w:t xml:space="preserve">Study then </w:t>
                            </w:r>
                            <w:proofErr w:type="gramStart"/>
                            <w:r w:rsidRPr="009431DD">
                              <w:t>specify</w:t>
                            </w:r>
                            <w:proofErr w:type="gramEnd"/>
                            <w:r w:rsidRPr="009431DD">
                              <w:t>, if beneficial, DFT-s-OFDM PUSCH enhancements via Orthogonal Cover Codes (OCC)</w:t>
                            </w:r>
                          </w:p>
                          <w:p w14:paraId="33C69536"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 xml:space="preserve">Determine the achievable capacity improvement to be targeted </w:t>
                            </w:r>
                            <w:proofErr w:type="gramStart"/>
                            <w:r w:rsidRPr="009431DD">
                              <w:t>taking into account</w:t>
                            </w:r>
                            <w:proofErr w:type="gramEnd"/>
                            <w:r w:rsidRPr="009431DD">
                              <w:t xml:space="preserve"> realistic impairments (e.g. Doppler, time variation, phase distortion, etc)</w:t>
                            </w:r>
                          </w:p>
                          <w:p w14:paraId="6456FC33"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 xml:space="preserve">Specify necessary signalling, if needed </w:t>
                            </w:r>
                          </w:p>
                          <w:p w14:paraId="78162A95"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Update RF requirements accordingly, if needed</w:t>
                            </w:r>
                          </w:p>
                          <w:p w14:paraId="056C9237"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Note: The study can consider orthogonal cover codes across OFDM symbols, across slots, and/or within an OFDM symbol.</w:t>
                            </w:r>
                          </w:p>
                          <w:p w14:paraId="3131F3AA"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Note: the study phase is targeted to be completed by RAN#104</w:t>
                            </w:r>
                          </w:p>
                          <w:p w14:paraId="645D96A0" w14:textId="77777777" w:rsidR="00F81058" w:rsidRPr="009431DD" w:rsidRDefault="00F81058" w:rsidP="00081254">
                            <w:pPr>
                              <w:pStyle w:val="ListParagraph"/>
                              <w:widowControl w:val="0"/>
                              <w:numPr>
                                <w:ilvl w:val="0"/>
                                <w:numId w:val="3"/>
                              </w:numPr>
                              <w:overflowPunct/>
                              <w:autoSpaceDE/>
                              <w:autoSpaceDN/>
                              <w:adjustRightInd/>
                              <w:spacing w:after="0" w:line="276" w:lineRule="auto"/>
                              <w:jc w:val="both"/>
                              <w:textAlignment w:val="auto"/>
                            </w:pPr>
                            <w:r w:rsidRPr="009431DD">
                              <w:t>Notes for this objective:</w:t>
                            </w:r>
                          </w:p>
                          <w:p w14:paraId="7568581B"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The enhancement is not targeting improvements/impacts of MU-MIMO capability</w:t>
                            </w:r>
                          </w:p>
                          <w:p w14:paraId="3F08F7CC"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The enhancement is not targeted to PUSCH DMRS</w:t>
                            </w:r>
                          </w:p>
                          <w:p w14:paraId="56172DD7"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 enhancement for initial access</w:t>
                            </w:r>
                          </w:p>
                          <w:p w14:paraId="52467E0D"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Enhancements to PRACH are not in scope.</w:t>
                            </w:r>
                          </w:p>
                          <w:p w14:paraId="6BF6736A" w14:textId="3CAC702F" w:rsidR="00F81058"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This feature may be applicable for UEs operating in terrestrial networks based on a common design</w:t>
                            </w:r>
                          </w:p>
                        </w:txbxContent>
                      </wps:txbx>
                      <wps:bodyPr rot="0" vert="horz" wrap="square" lIns="91440" tIns="45720" rIns="91440" bIns="45720" anchor="t" anchorCtr="0">
                        <a:spAutoFit/>
                      </wps:bodyPr>
                    </wps:wsp>
                  </a:graphicData>
                </a:graphic>
              </wp:inline>
            </w:drawing>
          </mc:Choice>
          <mc:Fallback>
            <w:pict>
              <v:shapetype w14:anchorId="17F99D5A" id="_x0000_t202" coordsize="21600,21600" o:spt="202" path="m,l,21600r21600,l21600,xe">
                <v:stroke joinstyle="miter"/>
                <v:path gradientshapeok="t" o:connecttype="rect"/>
              </v:shapetype>
              <v:shape id="Text Box 217" o:spid="_x0000_s1026" type="#_x0000_t202" style="width:477.7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">
                <v:textbox style="mso-fit-shape-to-text:t">
                  <w:txbxContent>
                    <w:p w14:paraId="6C44DF32" w14:textId="77777777" w:rsidR="00F81058" w:rsidRPr="009431DD" w:rsidRDefault="00F81058" w:rsidP="00F81058">
                      <w:pPr>
                        <w:overflowPunct w:val="0"/>
                        <w:autoSpaceDE w:val="0"/>
                        <w:autoSpaceDN w:val="0"/>
                        <w:adjustRightInd w:val="0"/>
                        <w:spacing w:after="0" w:line="276" w:lineRule="auto"/>
                        <w:textAlignment w:val="baseline"/>
                        <w:rPr>
                          <w:rFonts w:eastAsia="Calibri"/>
                          <w:lang w:val="en-US" w:eastAsia="ko-KR"/>
                        </w:rPr>
                      </w:pPr>
                      <w:r w:rsidRPr="009431DD">
                        <w:rPr>
                          <w:rFonts w:eastAsia="Calibri"/>
                          <w:lang w:val="en-US" w:eastAsia="ko-KR"/>
                        </w:rPr>
                        <w:t>Uplink Capacity/Throughput Enhancement for FR1-NTN [RAN1, RAN2, RAN4]</w:t>
                      </w:r>
                    </w:p>
                    <w:p w14:paraId="2933656B" w14:textId="77777777" w:rsidR="00F81058" w:rsidRPr="009431DD" w:rsidRDefault="00F81058" w:rsidP="00081254">
                      <w:pPr>
                        <w:pStyle w:val="ListParagraph"/>
                        <w:widowControl w:val="0"/>
                        <w:numPr>
                          <w:ilvl w:val="0"/>
                          <w:numId w:val="3"/>
                        </w:numPr>
                        <w:overflowPunct/>
                        <w:autoSpaceDE/>
                        <w:autoSpaceDN/>
                        <w:adjustRightInd/>
                        <w:spacing w:after="0" w:line="276" w:lineRule="auto"/>
                        <w:jc w:val="both"/>
                        <w:textAlignment w:val="auto"/>
                      </w:pPr>
                      <w:r w:rsidRPr="009431DD">
                        <w:t xml:space="preserve">Study then </w:t>
                      </w:r>
                      <w:proofErr w:type="gramStart"/>
                      <w:r w:rsidRPr="009431DD">
                        <w:t>specify</w:t>
                      </w:r>
                      <w:proofErr w:type="gramEnd"/>
                      <w:r w:rsidRPr="009431DD">
                        <w:t>, if beneficial, DFT-s-OFDM PUSCH enhancements via Orthogonal Cover Codes (OCC)</w:t>
                      </w:r>
                    </w:p>
                    <w:p w14:paraId="33C69536"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 xml:space="preserve">Determine the achievable capacity improvement to be targeted </w:t>
                      </w:r>
                      <w:proofErr w:type="gramStart"/>
                      <w:r w:rsidRPr="009431DD">
                        <w:t>taking into account</w:t>
                      </w:r>
                      <w:proofErr w:type="gramEnd"/>
                      <w:r w:rsidRPr="009431DD">
                        <w:t xml:space="preserve"> realistic impairments (e.g. Doppler, time variation, phase distortion, etc)</w:t>
                      </w:r>
                    </w:p>
                    <w:p w14:paraId="6456FC33"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 xml:space="preserve">Specify necessary signalling, if needed </w:t>
                      </w:r>
                    </w:p>
                    <w:p w14:paraId="78162A95"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Update RF requirements accordingly, if needed</w:t>
                      </w:r>
                    </w:p>
                    <w:p w14:paraId="056C9237"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Note: The study can consider orthogonal cover codes across OFDM symbols, across slots, and/or within an OFDM symbol.</w:t>
                      </w:r>
                    </w:p>
                    <w:p w14:paraId="3131F3AA"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Note: the study phase is targeted to be completed by RAN#104</w:t>
                      </w:r>
                    </w:p>
                    <w:p w14:paraId="645D96A0" w14:textId="77777777" w:rsidR="00F81058" w:rsidRPr="009431DD" w:rsidRDefault="00F81058" w:rsidP="00081254">
                      <w:pPr>
                        <w:pStyle w:val="ListParagraph"/>
                        <w:widowControl w:val="0"/>
                        <w:numPr>
                          <w:ilvl w:val="0"/>
                          <w:numId w:val="3"/>
                        </w:numPr>
                        <w:overflowPunct/>
                        <w:autoSpaceDE/>
                        <w:autoSpaceDN/>
                        <w:adjustRightInd/>
                        <w:spacing w:after="0" w:line="276" w:lineRule="auto"/>
                        <w:jc w:val="both"/>
                        <w:textAlignment w:val="auto"/>
                      </w:pPr>
                      <w:r w:rsidRPr="009431DD">
                        <w:t>Notes for this objective:</w:t>
                      </w:r>
                    </w:p>
                    <w:p w14:paraId="7568581B"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The enhancement is not targeting improvements/impacts of MU-MIMO capability</w:t>
                      </w:r>
                    </w:p>
                    <w:p w14:paraId="3F08F7CC"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The enhancement is not targeted to PUSCH DMRS</w:t>
                      </w:r>
                    </w:p>
                    <w:p w14:paraId="56172DD7"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No enhancement for initial access</w:t>
                      </w:r>
                    </w:p>
                    <w:p w14:paraId="52467E0D" w14:textId="77777777" w:rsidR="00F81058" w:rsidRPr="009431DD"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Enhancements to PRACH are not in scope.</w:t>
                      </w:r>
                    </w:p>
                    <w:p w14:paraId="6BF6736A" w14:textId="3CAC702F" w:rsidR="00F81058" w:rsidRDefault="00F81058" w:rsidP="00081254">
                      <w:pPr>
                        <w:pStyle w:val="ListParagraph"/>
                        <w:widowControl w:val="0"/>
                        <w:numPr>
                          <w:ilvl w:val="1"/>
                          <w:numId w:val="3"/>
                        </w:numPr>
                        <w:overflowPunct/>
                        <w:autoSpaceDE/>
                        <w:autoSpaceDN/>
                        <w:adjustRightInd/>
                        <w:spacing w:after="0" w:line="276" w:lineRule="auto"/>
                        <w:jc w:val="both"/>
                        <w:textAlignment w:val="auto"/>
                      </w:pPr>
                      <w:r w:rsidRPr="009431DD">
                        <w:t>This feature may be applicable for UEs operating in terrestrial networks based on a common design</w:t>
                      </w:r>
                    </w:p>
                  </w:txbxContent>
                </v:textbox>
                <w10:anchorlock/>
              </v:shape>
            </w:pict>
          </mc:Fallback>
        </mc:AlternateContent>
      </w:r>
    </w:p>
    <w:p w14:paraId="0F228594" w14:textId="3C50F38D" w:rsidR="00AD7889" w:rsidRDefault="00AD7889" w:rsidP="00F81058">
      <w:r>
        <w:t>In RAN1#116b, the following was agreed:</w:t>
      </w:r>
    </w:p>
    <w:p w14:paraId="2E2AEB9A" w14:textId="77777777" w:rsidR="00AD7889" w:rsidRPr="007C161F" w:rsidRDefault="00AD7889" w:rsidP="00AD7889">
      <w:pPr>
        <w:rPr>
          <w:lang w:val="en-US"/>
        </w:rPr>
      </w:pPr>
      <w:bookmarkStart w:id="3" w:name="_Hlk164098130"/>
      <w:r w:rsidRPr="007C161F">
        <w:rPr>
          <w:highlight w:val="green"/>
          <w:lang w:val="en-US"/>
        </w:rPr>
        <w:t>Agreement</w:t>
      </w:r>
    </w:p>
    <w:p w14:paraId="3F9D41B2" w14:textId="77777777" w:rsidR="00AD7889" w:rsidRPr="007C161F" w:rsidRDefault="00AD7889" w:rsidP="00AD7889">
      <w:pPr>
        <w:snapToGrid w:val="0"/>
        <w:rPr>
          <w:rFonts w:eastAsia="SimSun"/>
          <w:bCs/>
          <w:lang w:val="en-US" w:eastAsia="zh-CN"/>
        </w:rPr>
      </w:pPr>
      <w:r w:rsidRPr="007C161F">
        <w:rPr>
          <w:rFonts w:eastAsia="SimSun"/>
          <w:bCs/>
          <w:lang w:val="en-US" w:eastAsia="zh-CN"/>
        </w:rPr>
        <w:t>Support OCC for PUSCH in Rel-19 NR NTN:</w:t>
      </w:r>
    </w:p>
    <w:p w14:paraId="0EEE1FD6" w14:textId="77777777" w:rsidR="00AD7889" w:rsidRPr="007C161F" w:rsidRDefault="00AD7889" w:rsidP="00AD7889">
      <w:pPr>
        <w:numPr>
          <w:ilvl w:val="0"/>
          <w:numId w:val="33"/>
        </w:numPr>
        <w:snapToGrid w:val="0"/>
        <w:spacing w:after="0"/>
        <w:rPr>
          <w:rFonts w:eastAsia="SimSun"/>
          <w:bCs/>
          <w:lang w:val="en-US" w:eastAsia="zh-CN"/>
        </w:rPr>
      </w:pPr>
      <w:r w:rsidRPr="007C161F">
        <w:rPr>
          <w:rFonts w:eastAsia="SimSun"/>
          <w:bCs/>
          <w:lang w:val="en-US" w:eastAsia="zh-CN"/>
        </w:rPr>
        <w:t>At least PUSCH with Type A repetition</w:t>
      </w:r>
    </w:p>
    <w:p w14:paraId="604803DF" w14:textId="77777777" w:rsidR="00AD7889" w:rsidRPr="007C161F" w:rsidRDefault="00AD7889" w:rsidP="00AD7889">
      <w:pPr>
        <w:numPr>
          <w:ilvl w:val="1"/>
          <w:numId w:val="33"/>
        </w:numPr>
        <w:snapToGrid w:val="0"/>
        <w:spacing w:after="0"/>
        <w:rPr>
          <w:rFonts w:eastAsia="SimSun"/>
          <w:bCs/>
          <w:lang w:val="en-US" w:eastAsia="zh-CN"/>
        </w:rPr>
      </w:pPr>
      <w:r w:rsidRPr="007C161F">
        <w:rPr>
          <w:rFonts w:eastAsia="SimSun"/>
          <w:bCs/>
          <w:lang w:val="en-US" w:eastAsia="zh-CN"/>
        </w:rPr>
        <w:t>FFS PUSCH without Type A repetition for intra-symbol and/or inter-symbol cases</w:t>
      </w:r>
    </w:p>
    <w:p w14:paraId="45C96584" w14:textId="77777777" w:rsidR="00AD7889" w:rsidRPr="007C161F" w:rsidRDefault="00AD7889" w:rsidP="00AD7889">
      <w:pPr>
        <w:numPr>
          <w:ilvl w:val="0"/>
          <w:numId w:val="33"/>
        </w:numPr>
        <w:snapToGrid w:val="0"/>
        <w:spacing w:after="0"/>
        <w:rPr>
          <w:rFonts w:eastAsia="SimSun"/>
          <w:bCs/>
          <w:lang w:val="en-US" w:eastAsia="zh-CN"/>
        </w:rPr>
      </w:pPr>
      <w:r w:rsidRPr="007C161F">
        <w:rPr>
          <w:rFonts w:eastAsia="SimSun"/>
          <w:bCs/>
          <w:lang w:val="en-US" w:eastAsia="zh-CN"/>
        </w:rPr>
        <w:t xml:space="preserve">At least code length 2 or 4, FFS code length 8 </w:t>
      </w:r>
    </w:p>
    <w:p w14:paraId="5A485B2F" w14:textId="77777777" w:rsidR="00AD7889" w:rsidRPr="007C161F" w:rsidRDefault="00AD7889" w:rsidP="00AD7889">
      <w:pPr>
        <w:numPr>
          <w:ilvl w:val="0"/>
          <w:numId w:val="33"/>
        </w:numPr>
        <w:snapToGrid w:val="0"/>
        <w:spacing w:after="0"/>
        <w:rPr>
          <w:rFonts w:eastAsia="SimSun"/>
          <w:bCs/>
          <w:lang w:val="en-US" w:eastAsia="zh-CN"/>
        </w:rPr>
      </w:pPr>
      <w:r w:rsidRPr="007C161F">
        <w:rPr>
          <w:rFonts w:eastAsia="SimSun"/>
          <w:bCs/>
          <w:lang w:val="en-US" w:eastAsia="zh-CN"/>
        </w:rPr>
        <w:t>FFS: number of RBs</w:t>
      </w:r>
    </w:p>
    <w:p w14:paraId="24DEF8EF" w14:textId="77777777" w:rsidR="00AD7889" w:rsidRPr="007C161F" w:rsidRDefault="00AD7889" w:rsidP="00AD7889">
      <w:pPr>
        <w:numPr>
          <w:ilvl w:val="0"/>
          <w:numId w:val="33"/>
        </w:numPr>
        <w:snapToGrid w:val="0"/>
        <w:spacing w:after="0"/>
        <w:rPr>
          <w:rFonts w:eastAsia="SimSun"/>
          <w:bCs/>
          <w:lang w:val="en-US" w:eastAsia="zh-CN"/>
        </w:rPr>
      </w:pPr>
      <w:r w:rsidRPr="007C161F">
        <w:rPr>
          <w:rFonts w:eastAsia="SimSun"/>
          <w:bCs/>
          <w:lang w:val="en-US" w:eastAsia="zh-CN"/>
        </w:rPr>
        <w:t>Potential OCC techniques listed below are for further down-selection:</w:t>
      </w:r>
    </w:p>
    <w:p w14:paraId="1900C104" w14:textId="77777777" w:rsidR="00AD7889" w:rsidRPr="007C161F" w:rsidRDefault="00AD7889" w:rsidP="00AD7889">
      <w:pPr>
        <w:numPr>
          <w:ilvl w:val="1"/>
          <w:numId w:val="33"/>
        </w:numPr>
        <w:spacing w:after="0"/>
        <w:rPr>
          <w:rFonts w:eastAsia="SimSun"/>
          <w:bCs/>
          <w:lang w:val="en-US" w:eastAsia="zh-CN"/>
        </w:rPr>
      </w:pPr>
      <w:r w:rsidRPr="007C161F">
        <w:rPr>
          <w:rFonts w:eastAsia="SimSun"/>
          <w:bCs/>
          <w:lang w:val="en-US" w:eastAsia="zh-CN"/>
        </w:rPr>
        <w:t xml:space="preserve">Inter-slot time-domain OCC with PUSCH repetition Type A </w:t>
      </w:r>
    </w:p>
    <w:p w14:paraId="4CF98846" w14:textId="77777777" w:rsidR="00AD7889" w:rsidRPr="007C161F" w:rsidRDefault="00AD7889" w:rsidP="00AD7889">
      <w:pPr>
        <w:numPr>
          <w:ilvl w:val="1"/>
          <w:numId w:val="33"/>
        </w:numPr>
        <w:snapToGrid w:val="0"/>
        <w:spacing w:after="0"/>
        <w:rPr>
          <w:rFonts w:eastAsia="SimSun"/>
          <w:bCs/>
          <w:lang w:val="en-US" w:eastAsia="zh-CN"/>
        </w:rPr>
      </w:pPr>
      <w:r w:rsidRPr="007C161F">
        <w:rPr>
          <w:bCs/>
          <w:iCs/>
          <w:lang w:val="en-US" w:eastAsia="x-none"/>
        </w:rPr>
        <w:t xml:space="preserve">Inter-symbol(s) time domain OCC </w:t>
      </w:r>
    </w:p>
    <w:p w14:paraId="1BEDCCC2" w14:textId="77777777" w:rsidR="00AD7889" w:rsidRPr="007C161F" w:rsidRDefault="00AD7889" w:rsidP="00AD7889">
      <w:pPr>
        <w:numPr>
          <w:ilvl w:val="1"/>
          <w:numId w:val="33"/>
        </w:numPr>
        <w:snapToGrid w:val="0"/>
        <w:spacing w:after="0"/>
        <w:rPr>
          <w:rFonts w:eastAsia="SimSun"/>
          <w:bCs/>
          <w:lang w:val="en-US" w:eastAsia="zh-CN"/>
        </w:rPr>
      </w:pPr>
      <w:r w:rsidRPr="007C161F">
        <w:rPr>
          <w:rFonts w:eastAsia="SimSun"/>
          <w:bCs/>
          <w:lang w:val="en-US" w:eastAsia="zh-CN"/>
        </w:rPr>
        <w:t xml:space="preserve">Intra-symbol pre-DFT-s OCC </w:t>
      </w:r>
      <w:r w:rsidRPr="007C161F">
        <w:rPr>
          <w:bCs/>
          <w:iCs/>
          <w:lang w:val="en-US" w:eastAsia="x-none"/>
        </w:rPr>
        <w:t>(comb-like structure as in PUCCH format 4)</w:t>
      </w:r>
    </w:p>
    <w:p w14:paraId="0CD4F477" w14:textId="77777777" w:rsidR="00AD7889" w:rsidRPr="007C161F" w:rsidRDefault="00AD7889" w:rsidP="00AD7889">
      <w:pPr>
        <w:numPr>
          <w:ilvl w:val="1"/>
          <w:numId w:val="33"/>
        </w:numPr>
        <w:snapToGrid w:val="0"/>
        <w:spacing w:after="0"/>
        <w:rPr>
          <w:rFonts w:eastAsia="SimSun"/>
          <w:bCs/>
          <w:lang w:val="en-US" w:eastAsia="zh-CN"/>
        </w:rPr>
      </w:pPr>
      <w:r w:rsidRPr="007C161F">
        <w:rPr>
          <w:rFonts w:eastAsia="SimSun"/>
          <w:bCs/>
          <w:lang w:val="en-US" w:eastAsia="zh-CN"/>
        </w:rPr>
        <w:t>Combinations of OCC techniques</w:t>
      </w:r>
    </w:p>
    <w:p w14:paraId="60B31F5E" w14:textId="77777777" w:rsidR="00AD7889" w:rsidRPr="007C161F" w:rsidRDefault="00AD7889" w:rsidP="00AD7889">
      <w:pPr>
        <w:numPr>
          <w:ilvl w:val="0"/>
          <w:numId w:val="33"/>
        </w:numPr>
        <w:snapToGrid w:val="0"/>
        <w:spacing w:after="0"/>
        <w:rPr>
          <w:rFonts w:eastAsia="SimSun"/>
          <w:bCs/>
          <w:lang w:val="en-US" w:eastAsia="zh-CN"/>
        </w:rPr>
      </w:pPr>
      <w:proofErr w:type="spellStart"/>
      <w:r w:rsidRPr="007C161F">
        <w:rPr>
          <w:rFonts w:eastAsia="SimSun"/>
          <w:bCs/>
          <w:lang w:val="en-US" w:eastAsia="zh-CN"/>
        </w:rPr>
        <w:t>TBoMS</w:t>
      </w:r>
      <w:proofErr w:type="spellEnd"/>
      <w:r w:rsidRPr="007C161F">
        <w:rPr>
          <w:rFonts w:eastAsia="SimSun"/>
          <w:bCs/>
          <w:lang w:val="en-US" w:eastAsia="zh-CN"/>
        </w:rPr>
        <w:t xml:space="preserve"> for OCC techniques is FFS</w:t>
      </w:r>
    </w:p>
    <w:bookmarkEnd w:id="3"/>
    <w:p w14:paraId="52C74472" w14:textId="77777777" w:rsidR="00AD7889" w:rsidRPr="007C161F" w:rsidRDefault="00AD7889" w:rsidP="00AD7889">
      <w:pPr>
        <w:rPr>
          <w:lang w:val="en-US" w:eastAsia="ko-KR"/>
        </w:rPr>
      </w:pPr>
    </w:p>
    <w:p w14:paraId="78FCBF39" w14:textId="77777777" w:rsidR="00AD7889" w:rsidRPr="003312DC" w:rsidRDefault="00AD7889" w:rsidP="00AD7889">
      <w:pPr>
        <w:jc w:val="both"/>
        <w:rPr>
          <w:rFonts w:eastAsia="SimSun"/>
          <w:bCs/>
          <w:iCs/>
          <w:highlight w:val="green"/>
          <w:lang w:eastAsia="zh-CN"/>
        </w:rPr>
      </w:pPr>
      <w:r w:rsidRPr="003312DC">
        <w:rPr>
          <w:rFonts w:eastAsia="SimSun"/>
          <w:bCs/>
          <w:iCs/>
          <w:highlight w:val="green"/>
          <w:lang w:eastAsia="zh-CN"/>
        </w:rPr>
        <w:t>Agreement</w:t>
      </w:r>
    </w:p>
    <w:p w14:paraId="1340DA6E" w14:textId="77777777" w:rsidR="00AD7889" w:rsidRPr="003312DC" w:rsidRDefault="00AD7889" w:rsidP="00AD7889">
      <w:pPr>
        <w:rPr>
          <w:rFonts w:eastAsia="DengXian"/>
          <w:bCs/>
          <w:iCs/>
          <w:lang w:val="en-US" w:eastAsia="zh-CN"/>
        </w:rPr>
      </w:pPr>
      <w:r w:rsidRPr="003312DC">
        <w:rPr>
          <w:rFonts w:eastAsia="DengXian"/>
          <w:bCs/>
          <w:iCs/>
          <w:lang w:val="en-US"/>
        </w:rPr>
        <w:t>RAN1 to at least further study the potential specification aspects on OCC techniques:</w:t>
      </w:r>
    </w:p>
    <w:p w14:paraId="3A087704" w14:textId="77777777" w:rsidR="00AD7889" w:rsidRPr="003312DC" w:rsidRDefault="00AD7889" w:rsidP="00AD7889">
      <w:pPr>
        <w:pStyle w:val="ListParagraph"/>
        <w:numPr>
          <w:ilvl w:val="0"/>
          <w:numId w:val="34"/>
        </w:numPr>
        <w:rPr>
          <w:lang w:val="en-US"/>
        </w:rPr>
      </w:pPr>
      <w:r w:rsidRPr="003312DC">
        <w:rPr>
          <w:lang w:val="en-US"/>
        </w:rPr>
        <w:t>TBS calculation / Rate matching</w:t>
      </w:r>
    </w:p>
    <w:p w14:paraId="71CAB21C" w14:textId="77777777" w:rsidR="00AD7889" w:rsidRPr="003312DC" w:rsidRDefault="00AD7889" w:rsidP="00AD7889">
      <w:pPr>
        <w:pStyle w:val="ListParagraph"/>
        <w:numPr>
          <w:ilvl w:val="0"/>
          <w:numId w:val="34"/>
        </w:numPr>
        <w:rPr>
          <w:lang w:val="en-US"/>
        </w:rPr>
      </w:pPr>
      <w:r w:rsidRPr="003312DC">
        <w:rPr>
          <w:lang w:val="en-US"/>
        </w:rPr>
        <w:lastRenderedPageBreak/>
        <w:t>UCI multiplexing</w:t>
      </w:r>
    </w:p>
    <w:p w14:paraId="081FDE53" w14:textId="77777777" w:rsidR="00AD7889" w:rsidRPr="003312DC" w:rsidRDefault="00AD7889" w:rsidP="00AD7889">
      <w:pPr>
        <w:pStyle w:val="ListParagraph"/>
        <w:numPr>
          <w:ilvl w:val="0"/>
          <w:numId w:val="34"/>
        </w:numPr>
        <w:rPr>
          <w:lang w:val="en-US"/>
        </w:rPr>
      </w:pPr>
      <w:r w:rsidRPr="003312DC">
        <w:rPr>
          <w:lang w:val="en-US"/>
        </w:rPr>
        <w:t>RV cycling across repetitions</w:t>
      </w:r>
    </w:p>
    <w:p w14:paraId="49A0DD42" w14:textId="77777777" w:rsidR="00AD7889" w:rsidRPr="003312DC" w:rsidRDefault="00AD7889" w:rsidP="00AD7889">
      <w:pPr>
        <w:pStyle w:val="ListParagraph"/>
        <w:numPr>
          <w:ilvl w:val="0"/>
          <w:numId w:val="34"/>
        </w:numPr>
        <w:rPr>
          <w:lang w:val="en-US"/>
        </w:rPr>
      </w:pPr>
      <w:r w:rsidRPr="003312DC">
        <w:rPr>
          <w:lang w:val="en-US"/>
        </w:rPr>
        <w:t>Frequency hopping, e.g. intra /inter slot</w:t>
      </w:r>
    </w:p>
    <w:p w14:paraId="3B551547" w14:textId="77777777" w:rsidR="00AD7889" w:rsidRPr="003312DC" w:rsidRDefault="00AD7889" w:rsidP="00AD7889">
      <w:pPr>
        <w:pStyle w:val="ListParagraph"/>
        <w:numPr>
          <w:ilvl w:val="0"/>
          <w:numId w:val="34"/>
        </w:numPr>
        <w:rPr>
          <w:lang w:val="en-US"/>
        </w:rPr>
      </w:pPr>
      <w:r w:rsidRPr="003312DC">
        <w:rPr>
          <w:lang w:val="en-US"/>
        </w:rPr>
        <w:t>OCC indication/configuration</w:t>
      </w:r>
    </w:p>
    <w:p w14:paraId="4A1E18A3" w14:textId="77777777" w:rsidR="00AD7889" w:rsidRPr="003312DC" w:rsidRDefault="00AD7889" w:rsidP="00AD7889">
      <w:pPr>
        <w:pStyle w:val="ListParagraph"/>
        <w:numPr>
          <w:ilvl w:val="0"/>
          <w:numId w:val="34"/>
        </w:numPr>
        <w:rPr>
          <w:lang w:val="en-US"/>
        </w:rPr>
      </w:pPr>
      <w:r w:rsidRPr="003312DC">
        <w:rPr>
          <w:rFonts w:hint="eastAsia"/>
          <w:lang w:val="en-US"/>
        </w:rPr>
        <w:t>P</w:t>
      </w:r>
      <w:r w:rsidRPr="003312DC">
        <w:rPr>
          <w:lang w:val="en-US"/>
        </w:rPr>
        <w:t>ower control</w:t>
      </w:r>
    </w:p>
    <w:p w14:paraId="7FA408DE" w14:textId="77777777" w:rsidR="00AD7889" w:rsidRDefault="00AD7889" w:rsidP="00AD7889">
      <w:pPr>
        <w:pStyle w:val="ListParagraph"/>
        <w:numPr>
          <w:ilvl w:val="0"/>
          <w:numId w:val="34"/>
        </w:numPr>
        <w:rPr>
          <w:lang w:val="en-US"/>
        </w:rPr>
      </w:pPr>
      <w:r w:rsidRPr="003312DC">
        <w:rPr>
          <w:lang w:val="en-US"/>
        </w:rPr>
        <w:t xml:space="preserve">FFS </w:t>
      </w:r>
      <w:proofErr w:type="gramStart"/>
      <w:r w:rsidRPr="003312DC">
        <w:rPr>
          <w:lang w:val="en-US"/>
        </w:rPr>
        <w:t>others</w:t>
      </w:r>
      <w:proofErr w:type="gramEnd"/>
      <w:r w:rsidRPr="003312DC">
        <w:rPr>
          <w:lang w:val="en-US"/>
        </w:rPr>
        <w:t xml:space="preserve"> aspects</w:t>
      </w:r>
    </w:p>
    <w:p w14:paraId="261FB676" w14:textId="73333683" w:rsidR="0064635A" w:rsidRDefault="0064635A" w:rsidP="0064635A">
      <w:pPr>
        <w:rPr>
          <w:lang w:val="en-US"/>
        </w:rPr>
      </w:pPr>
      <w:r>
        <w:rPr>
          <w:lang w:val="en-US"/>
        </w:rPr>
        <w:t>In RAN1#117, the following was agreed:</w:t>
      </w:r>
    </w:p>
    <w:p w14:paraId="49586B03" w14:textId="77777777" w:rsidR="0064635A" w:rsidRPr="00B81721" w:rsidRDefault="0064635A" w:rsidP="0064635A">
      <w:pPr>
        <w:rPr>
          <w:lang w:val="en-US"/>
        </w:rPr>
      </w:pPr>
      <w:r w:rsidRPr="00B81721">
        <w:rPr>
          <w:highlight w:val="green"/>
          <w:lang w:val="en-US"/>
        </w:rPr>
        <w:t>Agreement</w:t>
      </w:r>
    </w:p>
    <w:p w14:paraId="600E1B4B" w14:textId="77777777" w:rsidR="0064635A" w:rsidRPr="00B81721" w:rsidRDefault="0064635A" w:rsidP="0064635A">
      <w:pPr>
        <w:rPr>
          <w:lang w:val="en-US"/>
        </w:rPr>
      </w:pPr>
      <w:r w:rsidRPr="00B81721">
        <w:rPr>
          <w:lang w:val="en-US"/>
        </w:rPr>
        <w:t xml:space="preserve">For the normative phase, at least one of the </w:t>
      </w:r>
      <w:r w:rsidRPr="00B81721">
        <w:t>OCC techniques will be specified:</w:t>
      </w:r>
    </w:p>
    <w:p w14:paraId="1839F7D9" w14:textId="77777777" w:rsidR="0064635A" w:rsidRPr="00B81721" w:rsidRDefault="0064635A" w:rsidP="0064635A">
      <w:pPr>
        <w:pStyle w:val="ListParagraph"/>
        <w:numPr>
          <w:ilvl w:val="0"/>
          <w:numId w:val="39"/>
        </w:numPr>
      </w:pPr>
      <w:r w:rsidRPr="00B81721">
        <w:t>Inter-slot time-domain OCC with PUSCH repetition Type A with OCC length 2 or 4</w:t>
      </w:r>
    </w:p>
    <w:p w14:paraId="02E5ED05" w14:textId="77777777" w:rsidR="0064635A" w:rsidRPr="00B81721" w:rsidRDefault="0064635A" w:rsidP="0064635A">
      <w:pPr>
        <w:pStyle w:val="ListParagraph"/>
        <w:numPr>
          <w:ilvl w:val="0"/>
          <w:numId w:val="39"/>
        </w:numPr>
      </w:pPr>
      <w:r w:rsidRPr="00B81721">
        <w:t xml:space="preserve">Inter-symbol(s) time domain OCC </w:t>
      </w:r>
      <w:r w:rsidRPr="00B81721">
        <w:rPr>
          <w:color w:val="000000"/>
        </w:rPr>
        <w:t>with OCC length 2 or 4</w:t>
      </w:r>
    </w:p>
    <w:p w14:paraId="49C27A3C" w14:textId="77777777" w:rsidR="0064635A" w:rsidRPr="00B81721" w:rsidRDefault="0064635A" w:rsidP="0064635A">
      <w:pPr>
        <w:pStyle w:val="ListParagraph"/>
        <w:numPr>
          <w:ilvl w:val="0"/>
          <w:numId w:val="39"/>
        </w:numPr>
      </w:pPr>
      <w:r w:rsidRPr="00B81721">
        <w:t>Intra-symbol pre-DFT-s OCC (comb-like structure as in PUCCH format 4) with OCC length 2 or 4</w:t>
      </w:r>
    </w:p>
    <w:p w14:paraId="44D82A16" w14:textId="77777777" w:rsidR="0064635A" w:rsidRPr="00B81721" w:rsidRDefault="0064635A" w:rsidP="0064635A">
      <w:pPr>
        <w:pStyle w:val="ListParagraph"/>
        <w:numPr>
          <w:ilvl w:val="0"/>
          <w:numId w:val="39"/>
        </w:numPr>
        <w:rPr>
          <w:lang w:val="en-US"/>
        </w:rPr>
      </w:pPr>
      <w:r w:rsidRPr="00B81721">
        <w:rPr>
          <w:lang w:val="en-US"/>
        </w:rPr>
        <w:t>FFS Combination of OCC techniques including multiplexing of 8 UEs</w:t>
      </w:r>
    </w:p>
    <w:p w14:paraId="33D37A1D" w14:textId="77777777" w:rsidR="0064635A" w:rsidRPr="00B81721" w:rsidRDefault="0064635A" w:rsidP="0064635A">
      <w:pPr>
        <w:pStyle w:val="ListParagraph"/>
        <w:numPr>
          <w:ilvl w:val="0"/>
          <w:numId w:val="39"/>
        </w:numPr>
        <w:rPr>
          <w:lang w:val="en-US"/>
        </w:rPr>
      </w:pPr>
      <w:r w:rsidRPr="00B81721">
        <w:rPr>
          <w:lang w:val="en-US"/>
        </w:rPr>
        <w:t xml:space="preserve">FFS Use of OCC techniques with </w:t>
      </w:r>
      <w:proofErr w:type="spellStart"/>
      <w:r w:rsidRPr="00B81721">
        <w:rPr>
          <w:lang w:val="en-US"/>
        </w:rPr>
        <w:t>TBoMS</w:t>
      </w:r>
      <w:proofErr w:type="spellEnd"/>
    </w:p>
    <w:p w14:paraId="5300887F" w14:textId="77777777" w:rsidR="0064635A" w:rsidRPr="00B81721" w:rsidRDefault="0064635A" w:rsidP="0064635A">
      <w:pPr>
        <w:pStyle w:val="ListParagraph"/>
        <w:numPr>
          <w:ilvl w:val="0"/>
          <w:numId w:val="39"/>
        </w:numPr>
        <w:rPr>
          <w:lang w:val="en-US"/>
        </w:rPr>
      </w:pPr>
      <w:r w:rsidRPr="00B81721">
        <w:rPr>
          <w:lang w:val="en-US"/>
        </w:rPr>
        <w:t>FFS Backward compatibility with non-Rel-19 UEs</w:t>
      </w:r>
    </w:p>
    <w:p w14:paraId="459B2DF0" w14:textId="26668028" w:rsidR="0064635A" w:rsidRDefault="00D928ED" w:rsidP="00FA632E">
      <w:pPr>
        <w:rPr>
          <w:lang w:val="en-US"/>
        </w:rPr>
      </w:pPr>
      <w:r w:rsidRPr="00D928ED">
        <w:rPr>
          <w:lang w:val="en-US"/>
        </w:rPr>
        <w:t>In RAN1#11</w:t>
      </w:r>
      <w:r>
        <w:rPr>
          <w:lang w:val="en-US"/>
        </w:rPr>
        <w:t>8</w:t>
      </w:r>
      <w:r w:rsidRPr="00D928ED">
        <w:rPr>
          <w:lang w:val="en-US"/>
        </w:rPr>
        <w:t>, the following was agreed:</w:t>
      </w:r>
    </w:p>
    <w:p w14:paraId="4D802667" w14:textId="77777777" w:rsidR="00BB08D0" w:rsidRPr="00BB08D0" w:rsidRDefault="00BB08D0" w:rsidP="00BB08D0">
      <w:pPr>
        <w:rPr>
          <w:highlight w:val="green"/>
          <w:lang w:val="en-US"/>
        </w:rPr>
      </w:pPr>
      <w:r w:rsidRPr="00BB08D0">
        <w:rPr>
          <w:highlight w:val="green"/>
          <w:lang w:val="en-US"/>
        </w:rPr>
        <w:t>Agreement</w:t>
      </w:r>
    </w:p>
    <w:p w14:paraId="484E29C4" w14:textId="77777777" w:rsidR="00BB08D0" w:rsidRPr="00BB08D0" w:rsidRDefault="00BB08D0" w:rsidP="00BB08D0">
      <w:pPr>
        <w:rPr>
          <w:lang w:val="en-US"/>
        </w:rPr>
      </w:pPr>
      <w:r w:rsidRPr="00BB08D0">
        <w:t>At least one of the OCC techniques when PUSCH repetitions are used will be specified:</w:t>
      </w:r>
    </w:p>
    <w:p w14:paraId="79A510B4" w14:textId="77777777" w:rsidR="00BB08D0" w:rsidRPr="00BB08D0" w:rsidRDefault="00BB08D0" w:rsidP="00BB08D0">
      <w:pPr>
        <w:numPr>
          <w:ilvl w:val="0"/>
          <w:numId w:val="47"/>
        </w:numPr>
        <w:rPr>
          <w:lang w:val="en-US"/>
        </w:rPr>
      </w:pPr>
      <w:r w:rsidRPr="00BB08D0">
        <w:t>Inter-slot time-domain OCC with OCC length 2</w:t>
      </w:r>
    </w:p>
    <w:p w14:paraId="4C7EB4B0" w14:textId="77777777" w:rsidR="00BB08D0" w:rsidRPr="00BB08D0" w:rsidRDefault="00BB08D0" w:rsidP="00BB08D0">
      <w:pPr>
        <w:numPr>
          <w:ilvl w:val="0"/>
          <w:numId w:val="47"/>
        </w:numPr>
        <w:rPr>
          <w:lang w:val="en-US"/>
        </w:rPr>
      </w:pPr>
      <w:r w:rsidRPr="00BB08D0">
        <w:t>Inter-slot time-domain OCC with OCC length 2 and 4</w:t>
      </w:r>
    </w:p>
    <w:p w14:paraId="33E6A1F9" w14:textId="77777777" w:rsidR="00BB08D0" w:rsidRPr="00BB08D0" w:rsidRDefault="00BB08D0" w:rsidP="00BB08D0">
      <w:pPr>
        <w:numPr>
          <w:ilvl w:val="0"/>
          <w:numId w:val="47"/>
        </w:numPr>
        <w:rPr>
          <w:lang w:val="en-US"/>
        </w:rPr>
      </w:pPr>
      <w:r w:rsidRPr="00BB08D0">
        <w:t>Intra-symbol pre-DFT-s OCC (comb-like structure as in PUCCH format 4) with OCC length 2</w:t>
      </w:r>
    </w:p>
    <w:p w14:paraId="31E0A5B9" w14:textId="77777777" w:rsidR="00BB08D0" w:rsidRPr="00BB08D0" w:rsidRDefault="00BB08D0" w:rsidP="00BB08D0">
      <w:pPr>
        <w:numPr>
          <w:ilvl w:val="0"/>
          <w:numId w:val="47"/>
        </w:numPr>
        <w:rPr>
          <w:lang w:val="en-US"/>
        </w:rPr>
      </w:pPr>
      <w:r w:rsidRPr="00BB08D0">
        <w:t>Intra-symbol pre-DFT-s OCC (comb-like structure as in PUCCH format 4) with OCC length 2 and 4</w:t>
      </w:r>
    </w:p>
    <w:p w14:paraId="12428300" w14:textId="77777777" w:rsidR="00BB08D0" w:rsidRPr="00BB08D0" w:rsidRDefault="00BB08D0" w:rsidP="00BB08D0">
      <w:pPr>
        <w:numPr>
          <w:ilvl w:val="0"/>
          <w:numId w:val="47"/>
        </w:numPr>
        <w:rPr>
          <w:lang w:val="en-US"/>
        </w:rPr>
      </w:pPr>
      <w:r w:rsidRPr="00BB08D0">
        <w:t>Note: combination of techniques is not precluded</w:t>
      </w:r>
    </w:p>
    <w:p w14:paraId="1CA853D8" w14:textId="77777777" w:rsidR="00BB08D0" w:rsidRPr="00BB08D0" w:rsidRDefault="00BB08D0" w:rsidP="00BB08D0">
      <w:pPr>
        <w:numPr>
          <w:ilvl w:val="0"/>
          <w:numId w:val="47"/>
        </w:numPr>
        <w:rPr>
          <w:lang w:val="en-US"/>
        </w:rPr>
      </w:pPr>
      <w:r w:rsidRPr="00BB08D0">
        <w:t>PUSCH repetition Type B is not considered</w:t>
      </w:r>
    </w:p>
    <w:p w14:paraId="5D806951" w14:textId="77777777" w:rsidR="00BB08D0" w:rsidRPr="0064635A" w:rsidRDefault="00BB08D0" w:rsidP="00FA632E">
      <w:pPr>
        <w:rPr>
          <w:lang w:val="en-US"/>
        </w:rPr>
      </w:pPr>
    </w:p>
    <w:p w14:paraId="37C737BB" w14:textId="29083FEA" w:rsidR="00755A3D" w:rsidRPr="00755A3D" w:rsidRDefault="00755A3D" w:rsidP="00F81058">
      <w:r>
        <w:t xml:space="preserve">In this contribution, we present our </w:t>
      </w:r>
      <w:r w:rsidR="00816666">
        <w:t>views on further details for NTN uplink capacity enhancements.</w:t>
      </w:r>
    </w:p>
    <w:p w14:paraId="60C60AE2" w14:textId="49DB624F" w:rsidR="00F81058" w:rsidRPr="00B3073F" w:rsidRDefault="00F81058" w:rsidP="00F81058">
      <w:pPr>
        <w:pStyle w:val="Heading1"/>
        <w:numPr>
          <w:ilvl w:val="0"/>
          <w:numId w:val="1"/>
        </w:numPr>
        <w:tabs>
          <w:tab w:val="num" w:pos="720"/>
        </w:tabs>
        <w:ind w:left="720" w:hanging="720"/>
        <w:jc w:val="both"/>
        <w:rPr>
          <w:lang w:val="en-US"/>
        </w:rPr>
      </w:pPr>
      <w:r w:rsidRPr="00B3073F">
        <w:rPr>
          <w:lang w:val="en-US"/>
        </w:rPr>
        <w:t>Motivation</w:t>
      </w:r>
    </w:p>
    <w:p w14:paraId="26EE861F" w14:textId="67FB27E4" w:rsidR="00E61236" w:rsidRPr="00B3073F" w:rsidRDefault="00E61236" w:rsidP="00F81058">
      <w:pPr>
        <w:rPr>
          <w:lang w:val="en-US"/>
        </w:rPr>
      </w:pPr>
      <w:r w:rsidRPr="00B3073F">
        <w:rPr>
          <w:lang w:val="en-US"/>
        </w:rPr>
        <w:t>In NTN systems</w:t>
      </w:r>
      <w:r w:rsidR="00421833" w:rsidRPr="00B3073F">
        <w:rPr>
          <w:lang w:val="en-US"/>
        </w:rPr>
        <w:t>, most of the users of the system will operate in low SNR conditions</w:t>
      </w:r>
      <w:r w:rsidR="00DA656A" w:rsidRPr="00B3073F">
        <w:rPr>
          <w:lang w:val="en-US"/>
        </w:rPr>
        <w:t xml:space="preserve">. To be able to close the link, repetitions </w:t>
      </w:r>
      <w:r w:rsidR="00E93BA8">
        <w:rPr>
          <w:lang w:val="en-US"/>
        </w:rPr>
        <w:t>are</w:t>
      </w:r>
      <w:r w:rsidR="00DA656A" w:rsidRPr="00B3073F">
        <w:rPr>
          <w:lang w:val="en-US"/>
        </w:rPr>
        <w:t xml:space="preserve"> applied to the different physical channels</w:t>
      </w:r>
      <w:r w:rsidR="001019E7" w:rsidRPr="00B3073F">
        <w:rPr>
          <w:lang w:val="en-US"/>
        </w:rPr>
        <w:t>.</w:t>
      </w:r>
    </w:p>
    <w:p w14:paraId="4C3B6090" w14:textId="3922F77E" w:rsidR="001019E7" w:rsidRDefault="001019E7" w:rsidP="00F81058">
      <w:pPr>
        <w:rPr>
          <w:lang w:val="en-US"/>
        </w:rPr>
      </w:pPr>
      <w:r w:rsidRPr="00B3073F">
        <w:rPr>
          <w:lang w:val="en-US"/>
        </w:rPr>
        <w:t xml:space="preserve">Although the use of repetitions </w:t>
      </w:r>
      <w:r w:rsidR="000B5FDD" w:rsidRPr="00B3073F">
        <w:rPr>
          <w:lang w:val="en-US"/>
        </w:rPr>
        <w:t xml:space="preserve">allows </w:t>
      </w:r>
      <w:r w:rsidR="00026F1E" w:rsidRPr="00B3073F">
        <w:rPr>
          <w:lang w:val="en-US"/>
        </w:rPr>
        <w:t xml:space="preserve">a single user to successfully deliver a transport block to the </w:t>
      </w:r>
      <w:proofErr w:type="spellStart"/>
      <w:r w:rsidR="00026F1E" w:rsidRPr="00B3073F">
        <w:rPr>
          <w:lang w:val="en-US"/>
        </w:rPr>
        <w:t>gNB</w:t>
      </w:r>
      <w:proofErr w:type="spellEnd"/>
      <w:r w:rsidR="00026F1E" w:rsidRPr="00B3073F">
        <w:rPr>
          <w:lang w:val="en-US"/>
        </w:rPr>
        <w:t xml:space="preserve">, it comes at the cost of </w:t>
      </w:r>
      <w:r w:rsidR="00000051" w:rsidRPr="00B3073F">
        <w:rPr>
          <w:lang w:val="en-US"/>
        </w:rPr>
        <w:t xml:space="preserve">network resources: a </w:t>
      </w:r>
      <w:r w:rsidR="00E22557" w:rsidRPr="00B3073F">
        <w:rPr>
          <w:i/>
          <w:iCs/>
          <w:lang w:val="en-US"/>
        </w:rPr>
        <w:t>low-SNR</w:t>
      </w:r>
      <w:r w:rsidR="00E22557" w:rsidRPr="00B3073F">
        <w:rPr>
          <w:lang w:val="en-US"/>
        </w:rPr>
        <w:t xml:space="preserve"> </w:t>
      </w:r>
      <w:r w:rsidR="00000051" w:rsidRPr="00B3073F">
        <w:rPr>
          <w:lang w:val="en-US"/>
        </w:rPr>
        <w:t xml:space="preserve">UE needing 32 repetitions to transmit a single transport block will use 32 times more </w:t>
      </w:r>
      <w:r w:rsidR="000957F2" w:rsidRPr="00B3073F">
        <w:rPr>
          <w:lang w:val="en-US"/>
        </w:rPr>
        <w:t xml:space="preserve">network </w:t>
      </w:r>
      <w:r w:rsidR="00000051" w:rsidRPr="00B3073F">
        <w:rPr>
          <w:lang w:val="en-US"/>
        </w:rPr>
        <w:t xml:space="preserve">resources than a </w:t>
      </w:r>
      <w:r w:rsidR="00E22557" w:rsidRPr="00B3073F">
        <w:rPr>
          <w:i/>
          <w:iCs/>
          <w:lang w:val="en-US"/>
        </w:rPr>
        <w:t xml:space="preserve">high-SNR </w:t>
      </w:r>
      <w:r w:rsidR="00000051" w:rsidRPr="00B3073F">
        <w:rPr>
          <w:lang w:val="en-US"/>
        </w:rPr>
        <w:t>UE needing a single repetition (assuming same bandwidth allocation).</w:t>
      </w:r>
      <w:r w:rsidR="000957F2" w:rsidRPr="00B3073F">
        <w:rPr>
          <w:lang w:val="en-US"/>
        </w:rPr>
        <w:t xml:space="preserve"> Equivalently, a network supporting a population of </w:t>
      </w:r>
      <w:r w:rsidR="000957F2" w:rsidRPr="00B3073F">
        <w:rPr>
          <w:i/>
          <w:iCs/>
          <w:lang w:val="en-US"/>
        </w:rPr>
        <w:t xml:space="preserve">low-SNR </w:t>
      </w:r>
      <w:r w:rsidR="000957F2" w:rsidRPr="00B3073F">
        <w:rPr>
          <w:lang w:val="en-US"/>
        </w:rPr>
        <w:t xml:space="preserve">UEs will be able to support 32 times less users than one of </w:t>
      </w:r>
      <w:r w:rsidR="000957F2" w:rsidRPr="00B3073F">
        <w:rPr>
          <w:i/>
          <w:iCs/>
          <w:lang w:val="en-US"/>
        </w:rPr>
        <w:t>high-SNR UEs.</w:t>
      </w:r>
      <w:r w:rsidR="009A384B" w:rsidRPr="00B3073F">
        <w:rPr>
          <w:lang w:val="en-US"/>
        </w:rPr>
        <w:t xml:space="preserve"> This capacity reduction, however, is not a fundamental limitation, as we will see next.</w:t>
      </w:r>
    </w:p>
    <w:p w14:paraId="5702CB5E" w14:textId="16767CC1" w:rsidR="005A4A39" w:rsidRPr="0052670F" w:rsidRDefault="005A4A39" w:rsidP="00F81058">
      <w:pPr>
        <w:rPr>
          <w:lang w:val="en-US"/>
        </w:rPr>
      </w:pPr>
      <w:r>
        <w:rPr>
          <w:lang w:val="en-US"/>
        </w:rPr>
        <w:t>Using the NR coding chain, under a sufficiently large number of repetitions</w:t>
      </w:r>
      <w:r w:rsidR="00943E5A">
        <w:rPr>
          <w:lang w:val="en-US"/>
        </w:rPr>
        <w:t xml:space="preserve">, the UE will exhaust the circular </w:t>
      </w:r>
      <w:proofErr w:type="gramStart"/>
      <w:r w:rsidR="00943E5A">
        <w:rPr>
          <w:lang w:val="en-US"/>
        </w:rPr>
        <w:t>buffer</w:t>
      </w:r>
      <w:proofErr w:type="gramEnd"/>
      <w:r w:rsidR="00943E5A">
        <w:rPr>
          <w:lang w:val="en-US"/>
        </w:rPr>
        <w:t xml:space="preserve"> and the same coded bits will be transmitted multiple times. </w:t>
      </w:r>
      <w:r w:rsidR="00DA12C0">
        <w:rPr>
          <w:lang w:val="en-US"/>
        </w:rPr>
        <w:t xml:space="preserve">The repetition of a given bit does not affect the coding rate, but increases the SNR </w:t>
      </w:r>
      <w:r w:rsidR="00DA12C0">
        <w:rPr>
          <w:i/>
          <w:iCs/>
          <w:lang w:val="en-US"/>
        </w:rPr>
        <w:t>seen</w:t>
      </w:r>
      <w:r w:rsidR="00DA12C0">
        <w:rPr>
          <w:lang w:val="en-US"/>
        </w:rPr>
        <w:t xml:space="preserve"> by that given bit. </w:t>
      </w:r>
      <w:r w:rsidR="0052670F">
        <w:rPr>
          <w:lang w:val="en-US"/>
        </w:rPr>
        <w:t xml:space="preserve">For instance, if the full circular buffer is repeated </w:t>
      </w:r>
      <w:r w:rsidR="0052670F" w:rsidRPr="00E93BA8">
        <w:rPr>
          <w:i/>
          <w:iCs/>
          <w:lang w:val="en-US"/>
        </w:rPr>
        <w:t>X</w:t>
      </w:r>
      <w:r w:rsidR="0052670F">
        <w:rPr>
          <w:lang w:val="en-US"/>
        </w:rPr>
        <w:t xml:space="preserve"> times, the coding rate will be still 1/5 (rate of the mother code), but the SNR of each bit will be increased by 10log</w:t>
      </w:r>
      <w:r w:rsidR="0052670F">
        <w:rPr>
          <w:vertAlign w:val="subscript"/>
          <w:lang w:val="en-US"/>
        </w:rPr>
        <w:t xml:space="preserve">10 </w:t>
      </w:r>
      <w:r w:rsidR="0052670F">
        <w:rPr>
          <w:lang w:val="en-US"/>
        </w:rPr>
        <w:t>(</w:t>
      </w:r>
      <w:r w:rsidR="0052670F" w:rsidRPr="00E93BA8">
        <w:rPr>
          <w:i/>
          <w:iCs/>
          <w:lang w:val="en-US"/>
        </w:rPr>
        <w:t>X</w:t>
      </w:r>
      <w:r w:rsidR="0052670F">
        <w:rPr>
          <w:lang w:val="en-US"/>
        </w:rPr>
        <w:t xml:space="preserve">) </w:t>
      </w:r>
      <w:proofErr w:type="spellStart"/>
      <w:r w:rsidR="0052670F">
        <w:rPr>
          <w:lang w:val="en-US"/>
        </w:rPr>
        <w:t>dB.</w:t>
      </w:r>
      <w:proofErr w:type="spellEnd"/>
      <w:r w:rsidR="00990302">
        <w:rPr>
          <w:lang w:val="en-US"/>
        </w:rPr>
        <w:t xml:space="preserve"> The same increase in SNR per bit can be achieved</w:t>
      </w:r>
      <w:r w:rsidR="008214EA">
        <w:rPr>
          <w:lang w:val="en-US"/>
        </w:rPr>
        <w:t xml:space="preserve"> (without a degradation in performance under ideal conditions)</w:t>
      </w:r>
      <w:r w:rsidR="00990302">
        <w:rPr>
          <w:lang w:val="en-US"/>
        </w:rPr>
        <w:t xml:space="preserve"> by reducing the </w:t>
      </w:r>
      <w:r w:rsidR="00012648">
        <w:rPr>
          <w:lang w:val="en-US"/>
        </w:rPr>
        <w:t xml:space="preserve">equivalent bandwidth of the UE by a factor of </w:t>
      </w:r>
      <w:r w:rsidR="00012648" w:rsidRPr="00E93BA8">
        <w:rPr>
          <w:i/>
          <w:iCs/>
          <w:lang w:val="en-US"/>
        </w:rPr>
        <w:t>X</w:t>
      </w:r>
      <w:r w:rsidR="00D121C9">
        <w:rPr>
          <w:lang w:val="en-US"/>
        </w:rPr>
        <w:t xml:space="preserve"> and, therefore, increasing the multiplexing capability by a factor of </w:t>
      </w:r>
      <w:r w:rsidR="00D121C9" w:rsidRPr="00E93BA8">
        <w:rPr>
          <w:i/>
          <w:iCs/>
          <w:lang w:val="en-US"/>
        </w:rPr>
        <w:t>X</w:t>
      </w:r>
      <w:r w:rsidR="00D121C9">
        <w:rPr>
          <w:lang w:val="en-US"/>
        </w:rPr>
        <w:t>.</w:t>
      </w:r>
    </w:p>
    <w:p w14:paraId="1099C6D7" w14:textId="5E70A371" w:rsidR="00D2062B" w:rsidRPr="00B3073F" w:rsidRDefault="006779B5" w:rsidP="00F81058">
      <w:pPr>
        <w:rPr>
          <w:lang w:val="en-US"/>
        </w:rPr>
      </w:pPr>
      <w:r>
        <w:rPr>
          <w:lang w:val="en-US"/>
        </w:rPr>
        <w:t>A similar insight can be derived</w:t>
      </w:r>
      <w:r w:rsidR="005D6E0A">
        <w:rPr>
          <w:lang w:val="en-US"/>
        </w:rPr>
        <w:t xml:space="preserve"> theoretically</w:t>
      </w:r>
      <w:r>
        <w:rPr>
          <w:lang w:val="en-US"/>
        </w:rPr>
        <w:t xml:space="preserve"> from the Shannon capacity formula, albeit </w:t>
      </w:r>
      <w:r w:rsidR="007C6729">
        <w:rPr>
          <w:lang w:val="en-US"/>
        </w:rPr>
        <w:t>assuming ideal</w:t>
      </w:r>
      <w:r w:rsidR="005156D9">
        <w:rPr>
          <w:lang w:val="en-US"/>
        </w:rPr>
        <w:t>ized conditions</w:t>
      </w:r>
      <w:r w:rsidR="007C6729">
        <w:rPr>
          <w:lang w:val="en-US"/>
        </w:rPr>
        <w:t xml:space="preserve"> </w:t>
      </w:r>
      <w:r w:rsidR="00F261A2">
        <w:rPr>
          <w:lang w:val="en-US"/>
        </w:rPr>
        <w:t xml:space="preserve">(infinite </w:t>
      </w:r>
      <w:r w:rsidR="005156D9">
        <w:rPr>
          <w:lang w:val="en-US"/>
        </w:rPr>
        <w:t xml:space="preserve">codeword length, Gaussian codes, etc.). </w:t>
      </w:r>
      <w:r w:rsidR="00D2062B" w:rsidRPr="00B3073F">
        <w:rPr>
          <w:lang w:val="en-US"/>
        </w:rPr>
        <w:t xml:space="preserve">In low SNR it is possible </w:t>
      </w:r>
      <w:r w:rsidR="00DC3FEB" w:rsidRPr="00B3073F">
        <w:rPr>
          <w:lang w:val="en-US"/>
        </w:rPr>
        <w:t xml:space="preserve">to reduce the equivalent bandwidth </w:t>
      </w:r>
      <w:r w:rsidR="00991C97" w:rsidRPr="00B3073F">
        <w:rPr>
          <w:lang w:val="en-US"/>
        </w:rPr>
        <w:t xml:space="preserve">of a single user without impacting its performance. From Shannon’s capacity formula, the </w:t>
      </w:r>
      <w:r w:rsidR="009B4D3F" w:rsidRPr="00B3073F">
        <w:rPr>
          <w:lang w:val="en-US"/>
        </w:rPr>
        <w:t xml:space="preserve">achievable bitrate (in </w:t>
      </w:r>
      <w:proofErr w:type="spellStart"/>
      <w:r w:rsidR="00D2062B" w:rsidRPr="00B3073F" w:rsidDel="29532D1E">
        <w:rPr>
          <w:lang w:val="en-US"/>
        </w:rPr>
        <w:t>nats</w:t>
      </w:r>
      <w:proofErr w:type="spellEnd"/>
      <w:r w:rsidR="009B4D3F" w:rsidRPr="00B3073F">
        <w:rPr>
          <w:lang w:val="en-US"/>
        </w:rPr>
        <w:t>/s) is:</w:t>
      </w:r>
    </w:p>
    <w:p w14:paraId="48EA012B" w14:textId="07BA64EB" w:rsidR="009B4D3F" w:rsidRPr="00B3073F" w:rsidRDefault="009B4D3F" w:rsidP="00F81058">
      <w:pPr>
        <w:rPr>
          <w:i/>
          <w:iCs/>
          <w:lang w:val="en-US"/>
        </w:rPr>
      </w:pPr>
      <m:oMathPara>
        <m:oMath>
          <m:r>
            <w:rPr>
              <w:rFonts w:ascii="Cambria Math" w:hAnsi="Cambria Math"/>
              <w:lang w:val="en-US"/>
            </w:rPr>
            <w:lastRenderedPageBreak/>
            <m:t>C=W</m:t>
          </m:r>
          <m:r>
            <m:rPr>
              <m:sty m:val="p"/>
            </m:rPr>
            <w:rPr>
              <w:rFonts w:ascii="Cambria Math" w:hAnsi="Cambria Math"/>
              <w:lang w:val="en-US"/>
            </w:rPr>
            <m:t xml:space="preserve"> log⁡</m:t>
          </m:r>
          <m:d>
            <m:dPr>
              <m:ctrlPr>
                <w:rPr>
                  <w:rFonts w:ascii="Cambria Math" w:hAnsi="Cambria Math"/>
                  <w:iCs/>
                  <w:lang w:val="en-US"/>
                </w:rPr>
              </m:ctrlPr>
            </m:dPr>
            <m:e>
              <m:r>
                <w:rPr>
                  <w:rFonts w:ascii="Cambria Math" w:hAnsi="Cambria Math"/>
                  <w:lang w:val="en-US"/>
                </w:rPr>
                <m:t>1+</m:t>
              </m:r>
              <m:f>
                <m:fPr>
                  <m:ctrlPr>
                    <w:rPr>
                      <w:rFonts w:ascii="Cambria Math" w:hAnsi="Cambria Math"/>
                      <w:i/>
                      <w:iCs/>
                      <w:lang w:val="en-US"/>
                    </w:rPr>
                  </m:ctrlPr>
                </m:fPr>
                <m:num>
                  <m:r>
                    <w:rPr>
                      <w:rFonts w:ascii="Cambria Math" w:hAnsi="Cambria Math"/>
                      <w:lang w:val="en-US"/>
                    </w:rPr>
                    <m:t>P</m:t>
                  </m:r>
                </m:num>
                <m:den>
                  <m:r>
                    <w:rPr>
                      <w:rFonts w:ascii="Cambria Math" w:hAnsi="Cambria Math"/>
                      <w:lang w:val="en-US"/>
                    </w:rPr>
                    <m:t xml:space="preserve">W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0</m:t>
                      </m:r>
                    </m:sub>
                  </m:sSub>
                </m:den>
              </m:f>
            </m:e>
          </m:d>
        </m:oMath>
      </m:oMathPara>
    </w:p>
    <w:p w14:paraId="15AD39A9" w14:textId="4867ADBE" w:rsidR="0031249D" w:rsidRPr="00B3073F" w:rsidRDefault="0031249D" w:rsidP="00F81058">
      <w:pPr>
        <w:rPr>
          <w:lang w:val="en-US"/>
        </w:rPr>
      </w:pPr>
      <w:r w:rsidRPr="00B3073F">
        <w:rPr>
          <w:lang w:val="en-US"/>
        </w:rPr>
        <w:t xml:space="preserve">where </w:t>
      </w:r>
      <w:r w:rsidRPr="00B3073F">
        <w:rPr>
          <w:i/>
          <w:iCs/>
          <w:lang w:val="en-US"/>
        </w:rPr>
        <w:t>P</w:t>
      </w:r>
      <w:r w:rsidRPr="00B3073F">
        <w:rPr>
          <w:lang w:val="en-US"/>
        </w:rPr>
        <w:t xml:space="preserve"> is the received signal power,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0</m:t>
            </m:r>
          </m:sub>
        </m:sSub>
      </m:oMath>
      <w:r w:rsidRPr="00B3073F">
        <w:rPr>
          <w:iCs/>
          <w:lang w:val="en-US"/>
        </w:rPr>
        <w:t xml:space="preserve"> is the power spectral density of the noise, and </w:t>
      </w:r>
      <m:oMath>
        <m:r>
          <w:rPr>
            <w:rFonts w:ascii="Cambria Math" w:hAnsi="Cambria Math"/>
            <w:lang w:val="en-US"/>
          </w:rPr>
          <m:t>W</m:t>
        </m:r>
      </m:oMath>
      <w:r w:rsidRPr="00B3073F">
        <w:rPr>
          <w:lang w:val="en-US"/>
        </w:rPr>
        <w:t xml:space="preserve"> is the bandwidth.</w:t>
      </w:r>
    </w:p>
    <w:p w14:paraId="52AF7752" w14:textId="02565CCB" w:rsidR="00A412A7" w:rsidRPr="00B3073F" w:rsidRDefault="0031249D" w:rsidP="00F81058">
      <w:pPr>
        <w:rPr>
          <w:lang w:val="en-US"/>
        </w:rPr>
      </w:pPr>
      <w:r w:rsidRPr="00B3073F">
        <w:rPr>
          <w:lang w:val="en-US"/>
        </w:rPr>
        <w:t xml:space="preserve">At low SNR values, it is well known that </w:t>
      </w:r>
      <w:r w:rsidR="00971366" w:rsidRPr="00B3073F">
        <w:rPr>
          <w:lang w:val="en-US"/>
        </w:rPr>
        <w:t xml:space="preserve">the capacity does not depend on the bandwidth </w:t>
      </w:r>
      <w:r w:rsidR="00E93BA8" w:rsidRPr="00B3073F">
        <w:rPr>
          <w:i/>
          <w:iCs/>
          <w:lang w:val="en-US"/>
        </w:rPr>
        <w:t>W</w:t>
      </w:r>
      <w:r w:rsidR="00E93BA8" w:rsidRPr="00B3073F">
        <w:rPr>
          <w:lang w:val="en-US"/>
        </w:rPr>
        <w:t xml:space="preserve"> and</w:t>
      </w:r>
      <w:r w:rsidR="00971366" w:rsidRPr="00B3073F">
        <w:rPr>
          <w:lang w:val="en-US"/>
        </w:rPr>
        <w:t xml:space="preserve"> is asymptotically approximated by </w:t>
      </w:r>
      <m:oMath>
        <m:r>
          <w:rPr>
            <w:rFonts w:ascii="Cambria Math" w:hAnsi="Cambria Math"/>
            <w:lang w:val="en-US"/>
          </w:rPr>
          <m:t>C=</m:t>
        </m:r>
      </m:oMath>
      <w:r w:rsidR="003E77C6" w:rsidRPr="00B3073F">
        <w:rPr>
          <w:lang w:val="en-US"/>
        </w:rPr>
        <w:t xml:space="preserve"> </w:t>
      </w:r>
      <m:oMath>
        <m:f>
          <m:fPr>
            <m:ctrlPr>
              <w:rPr>
                <w:rFonts w:ascii="Cambria Math" w:hAnsi="Cambria Math"/>
                <w:i/>
                <w:lang w:val="en-US"/>
              </w:rPr>
            </m:ctrlPr>
          </m:fPr>
          <m:num>
            <m:r>
              <w:rPr>
                <w:rFonts w:ascii="Cambria Math" w:hAnsi="Cambria Math"/>
                <w:lang w:val="en-US"/>
              </w:rPr>
              <m:t>P</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0</m:t>
                </m:r>
              </m:sub>
            </m:sSub>
          </m:den>
        </m:f>
      </m:oMath>
      <w:r w:rsidR="0002541F" w:rsidRPr="00B3073F">
        <w:rPr>
          <w:lang w:val="en-US"/>
        </w:rPr>
        <w:t xml:space="preserve">. In practice, </w:t>
      </w:r>
      <w:r w:rsidR="00D97EC7" w:rsidRPr="00B3073F">
        <w:rPr>
          <w:lang w:val="en-US"/>
        </w:rPr>
        <w:t>this means</w:t>
      </w:r>
      <w:r w:rsidR="0002541F" w:rsidRPr="00B3073F">
        <w:rPr>
          <w:lang w:val="en-US"/>
        </w:rPr>
        <w:t xml:space="preserve"> a </w:t>
      </w:r>
      <w:r w:rsidR="00896753" w:rsidRPr="00B3073F">
        <w:rPr>
          <w:lang w:val="en-US"/>
        </w:rPr>
        <w:t xml:space="preserve">user needing </w:t>
      </w:r>
      <w:r w:rsidR="00E93BA8" w:rsidRPr="00B3073F">
        <w:rPr>
          <w:lang w:val="en-US"/>
        </w:rPr>
        <w:t>many</w:t>
      </w:r>
      <w:r w:rsidR="00896753" w:rsidRPr="00B3073F">
        <w:rPr>
          <w:lang w:val="en-US"/>
        </w:rPr>
        <w:t xml:space="preserve"> repetitions (low SNR) </w:t>
      </w:r>
      <w:r w:rsidR="00D97EC7" w:rsidRPr="00B3073F">
        <w:rPr>
          <w:lang w:val="en-US"/>
        </w:rPr>
        <w:t>would not be affected by a reduction in its bandwidth</w:t>
      </w:r>
      <w:r w:rsidR="00A412A7" w:rsidRPr="00B3073F">
        <w:rPr>
          <w:lang w:val="en-US"/>
        </w:rPr>
        <w:t xml:space="preserve">. </w:t>
      </w:r>
      <w:r w:rsidR="00426D93" w:rsidRPr="00B3073F">
        <w:rPr>
          <w:lang w:val="en-US"/>
        </w:rPr>
        <w:t xml:space="preserve">Equivalently, </w:t>
      </w:r>
      <w:r w:rsidR="00FF213F" w:rsidRPr="00B3073F">
        <w:rPr>
          <w:lang w:val="en-US"/>
        </w:rPr>
        <w:t>the same amount of bandwidth (e.g. 180kHz) would be able to support more users.</w:t>
      </w:r>
      <w:r w:rsidR="00EE06F8" w:rsidRPr="00B3073F">
        <w:rPr>
          <w:lang w:val="en-US"/>
        </w:rPr>
        <w:t xml:space="preserve"> Adding more users to the system will increase the total</w:t>
      </w:r>
      <w:r w:rsidR="00C70DE4" w:rsidRPr="00B3073F">
        <w:rPr>
          <w:lang w:val="en-US"/>
        </w:rPr>
        <w:t xml:space="preserve"> throughput, since more power is added to the system (each user will be transmitting at maximum power).</w:t>
      </w:r>
    </w:p>
    <w:p w14:paraId="23FD634A" w14:textId="610D5035" w:rsidR="0031249D" w:rsidRPr="00B3073F" w:rsidRDefault="00A412A7" w:rsidP="00F81058">
      <w:pPr>
        <w:rPr>
          <w:lang w:val="en-US"/>
        </w:rPr>
      </w:pPr>
      <w:r w:rsidRPr="00B3073F">
        <w:rPr>
          <w:lang w:val="en-US"/>
        </w:rPr>
        <w:t xml:space="preserve">Although the theoretical </w:t>
      </w:r>
      <w:r w:rsidR="004F61C3" w:rsidRPr="00B3073F">
        <w:rPr>
          <w:lang w:val="en-US"/>
        </w:rPr>
        <w:t>reasoning</w:t>
      </w:r>
      <w:r w:rsidRPr="00B3073F">
        <w:rPr>
          <w:lang w:val="en-US"/>
        </w:rPr>
        <w:t xml:space="preserve"> above</w:t>
      </w:r>
      <w:r w:rsidR="005D0A23" w:rsidRPr="00B3073F">
        <w:rPr>
          <w:lang w:val="en-US"/>
        </w:rPr>
        <w:t xml:space="preserve"> </w:t>
      </w:r>
      <w:r w:rsidR="004F61C3" w:rsidRPr="00B3073F">
        <w:rPr>
          <w:lang w:val="en-US"/>
        </w:rPr>
        <w:t>is based</w:t>
      </w:r>
      <w:r w:rsidR="005D0A23" w:rsidRPr="00B3073F">
        <w:rPr>
          <w:lang w:val="en-US"/>
        </w:rPr>
        <w:t xml:space="preserve"> on the bandwidth of a signal, they are </w:t>
      </w:r>
      <w:r w:rsidR="00B12A19" w:rsidRPr="00B3073F">
        <w:rPr>
          <w:lang w:val="en-US"/>
        </w:rPr>
        <w:t xml:space="preserve">also applicable to </w:t>
      </w:r>
      <w:r w:rsidR="00E37F0E" w:rsidRPr="00B3073F">
        <w:rPr>
          <w:lang w:val="en-US"/>
        </w:rPr>
        <w:t xml:space="preserve">any technique that reduces the </w:t>
      </w:r>
      <w:r w:rsidR="00E37F0E" w:rsidRPr="00B3073F">
        <w:rPr>
          <w:i/>
          <w:iCs/>
          <w:lang w:val="en-US"/>
        </w:rPr>
        <w:t>degrees of freedom</w:t>
      </w:r>
      <w:r w:rsidR="00E37F0E" w:rsidRPr="00B3073F">
        <w:rPr>
          <w:lang w:val="en-US"/>
        </w:rPr>
        <w:t xml:space="preserve"> of the channel (or orthogonal channel uses).</w:t>
      </w:r>
    </w:p>
    <w:p w14:paraId="618E8711" w14:textId="77777777" w:rsidR="001D3414" w:rsidRPr="00B3073F" w:rsidRDefault="001D3414" w:rsidP="723FA56F">
      <w:pPr>
        <w:spacing w:line="259" w:lineRule="auto"/>
        <w:rPr>
          <w:b/>
          <w:bCs/>
          <w:lang w:val="en-US"/>
        </w:rPr>
      </w:pPr>
    </w:p>
    <w:p w14:paraId="4154D00D" w14:textId="4E8308D3" w:rsidR="2FA1E3E7" w:rsidRDefault="00AD7889" w:rsidP="303979C0">
      <w:pPr>
        <w:pStyle w:val="Heading1"/>
        <w:numPr>
          <w:ilvl w:val="0"/>
          <w:numId w:val="1"/>
        </w:numPr>
        <w:tabs>
          <w:tab w:val="num" w:pos="720"/>
        </w:tabs>
        <w:ind w:left="720" w:hanging="720"/>
        <w:jc w:val="both"/>
        <w:rPr>
          <w:lang w:val="en-US"/>
        </w:rPr>
      </w:pPr>
      <w:r>
        <w:rPr>
          <w:lang w:val="en-US"/>
        </w:rPr>
        <w:t>Assessment of proposed techniques</w:t>
      </w:r>
    </w:p>
    <w:p w14:paraId="36884B11" w14:textId="0124C015" w:rsidR="001762FC" w:rsidRPr="001762FC" w:rsidRDefault="001762FC" w:rsidP="001762FC">
      <w:pPr>
        <w:pStyle w:val="Heading2"/>
        <w:rPr>
          <w:lang w:val="en-US"/>
        </w:rPr>
      </w:pPr>
      <w:r>
        <w:rPr>
          <w:lang w:val="en-US"/>
        </w:rPr>
        <w:t xml:space="preserve">3.1 </w:t>
      </w:r>
      <w:r w:rsidR="00A23D85">
        <w:rPr>
          <w:lang w:val="en-US"/>
        </w:rPr>
        <w:t>Techniques to evaluate for link-level simulations</w:t>
      </w:r>
    </w:p>
    <w:p w14:paraId="19F3A51F" w14:textId="4EEA9270" w:rsidR="00D45683" w:rsidRPr="00921DD2" w:rsidRDefault="00D45683" w:rsidP="00D45683">
      <w:pPr>
        <w:rPr>
          <w:lang w:val="en-US"/>
        </w:rPr>
      </w:pPr>
      <w:r w:rsidRPr="00921DD2">
        <w:rPr>
          <w:lang w:val="en-US"/>
        </w:rPr>
        <w:t xml:space="preserve">We </w:t>
      </w:r>
      <w:r w:rsidR="001762FC" w:rsidRPr="00921DD2">
        <w:rPr>
          <w:lang w:val="en-US"/>
        </w:rPr>
        <w:t xml:space="preserve">evaluate </w:t>
      </w:r>
      <w:r w:rsidR="00995134" w:rsidRPr="00921DD2">
        <w:rPr>
          <w:lang w:val="en-US"/>
        </w:rPr>
        <w:t>the following schemes</w:t>
      </w:r>
      <w:r w:rsidR="00F93FAB" w:rsidRPr="00921DD2">
        <w:rPr>
          <w:lang w:val="en-US"/>
        </w:rPr>
        <w:t xml:space="preserve"> based on </w:t>
      </w:r>
      <w:r w:rsidR="00133622" w:rsidRPr="00921DD2">
        <w:rPr>
          <w:lang w:val="en-US"/>
        </w:rPr>
        <w:t xml:space="preserve">the agreements </w:t>
      </w:r>
      <w:r w:rsidR="00C80318" w:rsidRPr="00921DD2">
        <w:rPr>
          <w:lang w:val="en-US"/>
        </w:rPr>
        <w:t xml:space="preserve">in </w:t>
      </w:r>
      <w:r w:rsidR="00704C05" w:rsidRPr="00921DD2">
        <w:rPr>
          <w:lang w:val="en-US"/>
        </w:rPr>
        <w:t>RAN#116b</w:t>
      </w:r>
      <w:r w:rsidR="00535081">
        <w:rPr>
          <w:lang w:val="en-US"/>
        </w:rPr>
        <w:t xml:space="preserve">, with descriptions for these schemes in </w:t>
      </w:r>
      <w:r w:rsidR="00133622" w:rsidRPr="00921DD2">
        <w:rPr>
          <w:lang w:val="en-US"/>
        </w:rPr>
        <w:t>[</w:t>
      </w:r>
      <w:hyperlink r:id="rId11" w:history="1">
        <w:r w:rsidR="0069232F">
          <w:rPr>
            <w:rStyle w:val="Hyperlink"/>
            <w:lang w:eastAsia="x-none"/>
          </w:rPr>
          <w:t>2</w:t>
        </w:r>
      </w:hyperlink>
      <w:r w:rsidR="00234DCB" w:rsidRPr="00921DD2">
        <w:rPr>
          <w:lang w:eastAsia="x-none"/>
        </w:rPr>
        <w:t>,</w:t>
      </w:r>
      <w:r w:rsidR="008F76B0" w:rsidRPr="00921DD2">
        <w:rPr>
          <w:lang w:eastAsia="x-none"/>
        </w:rPr>
        <w:t xml:space="preserve"> </w:t>
      </w:r>
      <w:hyperlink r:id="rId12" w:history="1">
        <w:r w:rsidR="0069232F">
          <w:rPr>
            <w:rStyle w:val="Hyperlink"/>
            <w:lang w:eastAsia="x-none"/>
          </w:rPr>
          <w:t>3</w:t>
        </w:r>
      </w:hyperlink>
      <w:r w:rsidR="00133622" w:rsidRPr="00921DD2">
        <w:rPr>
          <w:lang w:val="en-US"/>
        </w:rPr>
        <w:t>]</w:t>
      </w:r>
    </w:p>
    <w:p w14:paraId="2F03B058" w14:textId="773FB18F" w:rsidR="004E290F" w:rsidRPr="00921DD2" w:rsidRDefault="004E290F" w:rsidP="004E290F">
      <w:pPr>
        <w:pStyle w:val="ListParagraph"/>
        <w:numPr>
          <w:ilvl w:val="0"/>
          <w:numId w:val="26"/>
        </w:numPr>
        <w:rPr>
          <w:lang w:val="en-US"/>
        </w:rPr>
      </w:pPr>
      <w:r w:rsidRPr="00921DD2">
        <w:rPr>
          <w:lang w:val="en-US"/>
        </w:rPr>
        <w:t>Intra-symbol pre-DFTS OCC: “comb-like” structure</w:t>
      </w:r>
      <w:r w:rsidR="00904A5C" w:rsidRPr="00921DD2">
        <w:rPr>
          <w:lang w:val="en-US"/>
        </w:rPr>
        <w:t xml:space="preserve"> (from </w:t>
      </w:r>
      <w:r w:rsidR="00444AEF">
        <w:rPr>
          <w:lang w:val="en-US"/>
        </w:rPr>
        <w:t>[</w:t>
      </w:r>
      <w:hyperlink r:id="rId13" w:history="1">
        <w:r w:rsidR="00F308E8">
          <w:rPr>
            <w:rStyle w:val="Hyperlink"/>
            <w:lang w:eastAsia="x-none"/>
          </w:rPr>
          <w:t>2</w:t>
        </w:r>
      </w:hyperlink>
      <w:r w:rsidR="00444AEF">
        <w:rPr>
          <w:rStyle w:val="Hyperlink"/>
          <w:lang w:eastAsia="x-none"/>
        </w:rPr>
        <w:t>]</w:t>
      </w:r>
      <w:r w:rsidR="00904A5C" w:rsidRPr="00921DD2">
        <w:rPr>
          <w:lang w:eastAsia="x-none"/>
        </w:rPr>
        <w:t>)</w:t>
      </w:r>
    </w:p>
    <w:p w14:paraId="5875B547" w14:textId="6F3A8DF1" w:rsidR="004E290F" w:rsidRPr="00921DD2" w:rsidRDefault="00CB22F8" w:rsidP="00904A5C">
      <w:pPr>
        <w:pStyle w:val="ListParagraph"/>
        <w:numPr>
          <w:ilvl w:val="0"/>
          <w:numId w:val="26"/>
        </w:numPr>
        <w:rPr>
          <w:lang w:val="en-US"/>
        </w:rPr>
      </w:pPr>
      <w:r w:rsidRPr="00921DD2">
        <w:rPr>
          <w:lang w:val="en-US"/>
        </w:rPr>
        <w:t>Cross-slot OCC</w:t>
      </w:r>
      <w:r w:rsidR="00904A5C" w:rsidRPr="00921DD2">
        <w:rPr>
          <w:lang w:val="en-US"/>
        </w:rPr>
        <w:t xml:space="preserve"> </w:t>
      </w:r>
      <w:r w:rsidR="006F4896">
        <w:rPr>
          <w:lang w:val="en-US"/>
        </w:rPr>
        <w:t>with MMSE Receiver</w:t>
      </w:r>
      <w:r w:rsidR="00904A5C" w:rsidRPr="00921DD2">
        <w:rPr>
          <w:lang w:val="en-US"/>
        </w:rPr>
        <w:t xml:space="preserve"> (from </w:t>
      </w:r>
      <w:hyperlink r:id="rId14" w:history="1">
        <w:r w:rsidR="00444AEF">
          <w:rPr>
            <w:rStyle w:val="Hyperlink"/>
            <w:lang w:eastAsia="x-none"/>
          </w:rPr>
          <w:t>[</w:t>
        </w:r>
        <w:hyperlink r:id="rId15" w:history="1">
          <w:r w:rsidR="00683E88">
            <w:rPr>
              <w:rStyle w:val="Hyperlink"/>
              <w:lang w:eastAsia="x-none"/>
            </w:rPr>
            <w:t>2</w:t>
          </w:r>
        </w:hyperlink>
        <w:r w:rsidR="0069232F">
          <w:rPr>
            <w:rStyle w:val="Hyperlink"/>
            <w:lang w:eastAsia="x-none"/>
          </w:rPr>
          <w:t>,3</w:t>
        </w:r>
        <w:r w:rsidR="00444AEF">
          <w:rPr>
            <w:rStyle w:val="Hyperlink"/>
            <w:lang w:eastAsia="x-none"/>
          </w:rPr>
          <w:t>]</w:t>
        </w:r>
      </w:hyperlink>
      <w:r w:rsidR="00904A5C" w:rsidRPr="00921DD2">
        <w:rPr>
          <w:lang w:eastAsia="x-none"/>
        </w:rPr>
        <w:t>)</w:t>
      </w:r>
    </w:p>
    <w:p w14:paraId="246E3A2E" w14:textId="77777777" w:rsidR="00DB45AC" w:rsidRPr="004C140E" w:rsidRDefault="00DB45AC" w:rsidP="009E1A71">
      <w:pPr>
        <w:rPr>
          <w:highlight w:val="yellow"/>
          <w:lang w:val="en-US"/>
        </w:rPr>
      </w:pPr>
    </w:p>
    <w:p w14:paraId="59268592" w14:textId="3B4A97D1" w:rsidR="000248D0" w:rsidRPr="00324072" w:rsidRDefault="00EA7F16" w:rsidP="00EA7F16">
      <w:pPr>
        <w:pStyle w:val="Heading2"/>
        <w:rPr>
          <w:lang w:val="en-US"/>
        </w:rPr>
      </w:pPr>
      <w:r w:rsidRPr="00324072">
        <w:rPr>
          <w:lang w:val="en-US"/>
        </w:rPr>
        <w:t>3.</w:t>
      </w:r>
      <w:r w:rsidR="005C5F62" w:rsidRPr="00324072">
        <w:rPr>
          <w:lang w:val="en-US"/>
        </w:rPr>
        <w:t>2</w:t>
      </w:r>
      <w:r w:rsidRPr="00324072">
        <w:rPr>
          <w:lang w:val="en-US"/>
        </w:rPr>
        <w:t xml:space="preserve"> </w:t>
      </w:r>
      <w:r w:rsidR="00FB5585">
        <w:rPr>
          <w:lang w:val="en-US"/>
        </w:rPr>
        <w:t>Evaluation</w:t>
      </w:r>
      <w:r w:rsidR="000248D0" w:rsidRPr="00324072">
        <w:rPr>
          <w:lang w:val="en-US"/>
        </w:rPr>
        <w:t xml:space="preserve"> of all schemes </w:t>
      </w:r>
      <w:r w:rsidR="002160B9" w:rsidRPr="00324072">
        <w:rPr>
          <w:lang w:val="en-US"/>
        </w:rPr>
        <w:t>across all scenarios</w:t>
      </w:r>
      <w:r w:rsidR="000248D0" w:rsidRPr="00324072">
        <w:rPr>
          <w:lang w:val="en-US"/>
        </w:rPr>
        <w:t xml:space="preserve"> </w:t>
      </w:r>
    </w:p>
    <w:p w14:paraId="193EE7A6" w14:textId="5D245742" w:rsidR="005C5F62" w:rsidRPr="00FB51D8" w:rsidRDefault="005C5F62" w:rsidP="005C5F62">
      <w:pPr>
        <w:rPr>
          <w:lang w:val="en-US"/>
        </w:rPr>
      </w:pPr>
      <w:r>
        <w:rPr>
          <w:lang w:val="en-US"/>
        </w:rPr>
        <w:br/>
      </w:r>
      <w:r w:rsidRPr="00FB51D8">
        <w:rPr>
          <w:lang w:val="en-US"/>
        </w:rPr>
        <w:t xml:space="preserve">Based on the parameters agreed in RAN1#116, we evaluate all the </w:t>
      </w:r>
      <w:proofErr w:type="gramStart"/>
      <w:r w:rsidRPr="00FB51D8">
        <w:rPr>
          <w:lang w:val="en-US"/>
        </w:rPr>
        <w:t>aforementioned schemes</w:t>
      </w:r>
      <w:proofErr w:type="gramEnd"/>
      <w:r w:rsidRPr="00FB51D8">
        <w:rPr>
          <w:lang w:val="en-US"/>
        </w:rPr>
        <w:t xml:space="preserve"> for the following set of scenarios:</w:t>
      </w:r>
    </w:p>
    <w:p w14:paraId="1D498813" w14:textId="501B04BF" w:rsidR="005C5F62" w:rsidRPr="00FB51D8" w:rsidRDefault="005C5F62" w:rsidP="005C5F62">
      <w:pPr>
        <w:pStyle w:val="ListParagraph"/>
        <w:numPr>
          <w:ilvl w:val="0"/>
          <w:numId w:val="35"/>
        </w:numPr>
        <w:rPr>
          <w:lang w:val="en-US"/>
        </w:rPr>
      </w:pPr>
      <w:r w:rsidRPr="00FB51D8">
        <w:rPr>
          <w:lang w:val="en-US"/>
        </w:rPr>
        <w:t>With 2 and 4 UEs multiplexed</w:t>
      </w:r>
      <w:r>
        <w:rPr>
          <w:lang w:val="en-US"/>
        </w:rPr>
        <w:t xml:space="preserve">, </w:t>
      </w:r>
    </w:p>
    <w:p w14:paraId="28F6004B" w14:textId="77777777" w:rsidR="005C5F62" w:rsidRPr="00FB51D8" w:rsidRDefault="005C5F62" w:rsidP="005C5F62">
      <w:pPr>
        <w:pStyle w:val="ListParagraph"/>
        <w:numPr>
          <w:ilvl w:val="0"/>
          <w:numId w:val="35"/>
        </w:numPr>
        <w:rPr>
          <w:lang w:val="en-US"/>
        </w:rPr>
      </w:pPr>
      <w:r w:rsidRPr="00FB51D8">
        <w:rPr>
          <w:lang w:val="en-US"/>
        </w:rPr>
        <w:t>For low data rate (LDR, TBS = 96) @ 10% BLER and VoIP (TBS = 184) @ 2% BLER</w:t>
      </w:r>
    </w:p>
    <w:p w14:paraId="00760A5A" w14:textId="77777777" w:rsidR="005C5F62" w:rsidRPr="00FB51D8" w:rsidRDefault="005C5F62" w:rsidP="005C5F62">
      <w:pPr>
        <w:pStyle w:val="ListParagraph"/>
        <w:numPr>
          <w:ilvl w:val="0"/>
          <w:numId w:val="35"/>
        </w:numPr>
        <w:rPr>
          <w:lang w:val="en-US"/>
        </w:rPr>
      </w:pPr>
      <w:r w:rsidRPr="00FB51D8">
        <w:rPr>
          <w:lang w:val="en-US"/>
        </w:rPr>
        <w:t>For different number of repetitions R = {2,4,8,16,20}. Note that lower number of repetitions means operating SNRs are high and vice versa.</w:t>
      </w:r>
    </w:p>
    <w:p w14:paraId="4B77CEA6" w14:textId="3EFB2E7B" w:rsidR="005C5F62" w:rsidRPr="00FB51D8" w:rsidRDefault="001108E3" w:rsidP="005C5F62">
      <w:pPr>
        <w:pStyle w:val="ListParagraph"/>
        <w:numPr>
          <w:ilvl w:val="0"/>
          <w:numId w:val="35"/>
        </w:numPr>
        <w:rPr>
          <w:lang w:val="en-US"/>
        </w:rPr>
      </w:pPr>
      <w:r>
        <w:rPr>
          <w:lang w:val="en-US"/>
        </w:rPr>
        <w:t>A</w:t>
      </w:r>
      <w:r w:rsidR="005C5F62" w:rsidRPr="00FB51D8">
        <w:rPr>
          <w:lang w:val="en-US"/>
        </w:rPr>
        <w:t xml:space="preserve">ll the scenarios above </w:t>
      </w:r>
      <w:r>
        <w:rPr>
          <w:lang w:val="en-US"/>
        </w:rPr>
        <w:t xml:space="preserve">are simulated </w:t>
      </w:r>
      <w:r w:rsidR="0084203F">
        <w:rPr>
          <w:lang w:val="en-US"/>
        </w:rPr>
        <w:t>with</w:t>
      </w:r>
      <w:r w:rsidR="005C5F62" w:rsidRPr="00FB51D8">
        <w:rPr>
          <w:lang w:val="en-US"/>
        </w:rPr>
        <w:t xml:space="preserve"> impairments (CFO, timing offset and timing drift)</w:t>
      </w:r>
    </w:p>
    <w:p w14:paraId="4E3F99BC" w14:textId="7F30B754" w:rsidR="005C5F62" w:rsidRPr="00FB51D8" w:rsidRDefault="008E447B" w:rsidP="005C5F62">
      <w:pPr>
        <w:rPr>
          <w:lang w:val="en-US"/>
        </w:rPr>
      </w:pPr>
      <w:r>
        <w:rPr>
          <w:lang w:val="en-US"/>
        </w:rPr>
        <w:t>In line with the agreed simulation methodology, a</w:t>
      </w:r>
      <w:r w:rsidR="005C5F62" w:rsidRPr="00FB51D8">
        <w:rPr>
          <w:lang w:val="en-US"/>
        </w:rPr>
        <w:t xml:space="preserve">ll these </w:t>
      </w:r>
      <w:r w:rsidR="001108E3">
        <w:rPr>
          <w:lang w:val="en-US"/>
        </w:rPr>
        <w:t>cases</w:t>
      </w:r>
      <w:r w:rsidR="005C5F62" w:rsidRPr="00FB51D8">
        <w:rPr>
          <w:lang w:val="en-US"/>
        </w:rPr>
        <w:t xml:space="preserve"> will be compared to a baseline of </w:t>
      </w:r>
      <w:r w:rsidR="001108E3">
        <w:rPr>
          <w:lang w:val="en-US"/>
        </w:rPr>
        <w:t xml:space="preserve">a </w:t>
      </w:r>
      <w:r w:rsidR="005C5F62" w:rsidRPr="00FB51D8">
        <w:rPr>
          <w:lang w:val="en-US"/>
        </w:rPr>
        <w:t xml:space="preserve">single UE with no OCC. Based on this comparison, we will calculate degradation loss w.r.t no OCC for each scheme and each scenario. </w:t>
      </w:r>
    </w:p>
    <w:p w14:paraId="4DA38E77" w14:textId="5D243EDD" w:rsidR="00324072" w:rsidRPr="008A53EB" w:rsidRDefault="003E7131" w:rsidP="00EA7F16">
      <w:pPr>
        <w:rPr>
          <w:lang w:val="en-US"/>
        </w:rPr>
      </w:pPr>
      <w:r w:rsidRPr="008A53EB">
        <w:rPr>
          <w:lang w:val="en-US"/>
        </w:rPr>
        <w:t xml:space="preserve">The </w:t>
      </w:r>
      <w:r w:rsidR="00DC1453" w:rsidRPr="008A53EB">
        <w:rPr>
          <w:lang w:val="en-US"/>
        </w:rPr>
        <w:t xml:space="preserve">results for different schemes </w:t>
      </w:r>
      <w:r w:rsidR="008353D7">
        <w:rPr>
          <w:lang w:val="en-US"/>
        </w:rPr>
        <w:t>in</w:t>
      </w:r>
      <w:r w:rsidR="00DC1453" w:rsidRPr="008A53EB">
        <w:rPr>
          <w:lang w:val="en-US"/>
        </w:rPr>
        <w:t xml:space="preserve"> all scenarios have been listed in</w:t>
      </w:r>
      <w:r w:rsidR="00832AAA" w:rsidRPr="008A53EB">
        <w:rPr>
          <w:lang w:val="en-US"/>
        </w:rPr>
        <w:t xml:space="preserve"> </w:t>
      </w:r>
      <w:r w:rsidR="00DC2220">
        <w:rPr>
          <w:lang w:val="en-US"/>
        </w:rPr>
        <w:t xml:space="preserve">Table </w:t>
      </w:r>
      <w:r w:rsidR="00C6076B">
        <w:rPr>
          <w:lang w:val="en-US"/>
        </w:rPr>
        <w:t>2 from Section 3.4</w:t>
      </w:r>
      <w:r w:rsidR="002B62E9">
        <w:rPr>
          <w:lang w:val="en-US"/>
        </w:rPr>
        <w:t>.</w:t>
      </w:r>
    </w:p>
    <w:p w14:paraId="530755BE" w14:textId="182099BC" w:rsidR="001771AA" w:rsidRPr="008A53EB" w:rsidRDefault="001771AA" w:rsidP="00324072">
      <w:pPr>
        <w:pStyle w:val="ListParagraph"/>
        <w:numPr>
          <w:ilvl w:val="0"/>
          <w:numId w:val="38"/>
        </w:numPr>
        <w:rPr>
          <w:lang w:val="en-US"/>
        </w:rPr>
      </w:pPr>
      <w:r w:rsidRPr="008A53EB">
        <w:rPr>
          <w:lang w:val="en-US"/>
        </w:rPr>
        <w:t>In the “baseline” column, the</w:t>
      </w:r>
      <w:r w:rsidR="001C72A0" w:rsidRPr="008A53EB">
        <w:rPr>
          <w:lang w:val="en-US"/>
        </w:rPr>
        <w:t xml:space="preserve"> </w:t>
      </w:r>
      <w:r w:rsidR="00B71926" w:rsidRPr="008A53EB">
        <w:rPr>
          <w:lang w:val="en-US"/>
        </w:rPr>
        <w:t>absolute</w:t>
      </w:r>
      <w:r w:rsidR="001C72A0" w:rsidRPr="008A53EB">
        <w:rPr>
          <w:lang w:val="en-US"/>
        </w:rPr>
        <w:t xml:space="preserve"> SNR for </w:t>
      </w:r>
      <w:r w:rsidRPr="008A53EB">
        <w:rPr>
          <w:lang w:val="en-US"/>
        </w:rPr>
        <w:t xml:space="preserve">the case of </w:t>
      </w:r>
      <w:r w:rsidR="001C72A0" w:rsidRPr="008A53EB">
        <w:rPr>
          <w:lang w:val="en-US"/>
        </w:rPr>
        <w:t>single UE with no OCC</w:t>
      </w:r>
      <w:r w:rsidRPr="008A53EB">
        <w:rPr>
          <w:lang w:val="en-US"/>
        </w:rPr>
        <w:t>, which serves as a benchmark for the degradation under OCC.</w:t>
      </w:r>
    </w:p>
    <w:p w14:paraId="1950CF6B" w14:textId="49B39A1B" w:rsidR="00EA7F16" w:rsidRPr="008A53EB" w:rsidRDefault="001771AA" w:rsidP="00324072">
      <w:pPr>
        <w:pStyle w:val="ListParagraph"/>
        <w:numPr>
          <w:ilvl w:val="0"/>
          <w:numId w:val="38"/>
        </w:numPr>
        <w:rPr>
          <w:lang w:val="en-US"/>
        </w:rPr>
      </w:pPr>
      <w:r w:rsidRPr="008A53EB">
        <w:rPr>
          <w:lang w:val="en-US"/>
        </w:rPr>
        <w:t xml:space="preserve">In the remaining columns, </w:t>
      </w:r>
      <w:r w:rsidR="00866F39" w:rsidRPr="008A53EB">
        <w:rPr>
          <w:lang w:val="en-US"/>
        </w:rPr>
        <w:t>and for each scheme, the degradation</w:t>
      </w:r>
      <w:r w:rsidR="0071416F" w:rsidRPr="008A53EB">
        <w:rPr>
          <w:lang w:val="en-US"/>
        </w:rPr>
        <w:t xml:space="preserve"> </w:t>
      </w:r>
      <w:r w:rsidR="00866F39" w:rsidRPr="008A53EB">
        <w:rPr>
          <w:lang w:val="en-US"/>
        </w:rPr>
        <w:t>loss</w:t>
      </w:r>
      <w:r w:rsidR="00B71926" w:rsidRPr="008A53EB">
        <w:rPr>
          <w:lang w:val="en-US"/>
        </w:rPr>
        <w:t xml:space="preserve"> (i.e., the loss with respect to the “baseline” column)</w:t>
      </w:r>
      <w:r w:rsidR="00866F39" w:rsidRPr="008A53EB">
        <w:rPr>
          <w:lang w:val="en-US"/>
        </w:rPr>
        <w:t>.</w:t>
      </w:r>
      <w:r w:rsidR="00B71926" w:rsidRPr="008A53EB">
        <w:rPr>
          <w:lang w:val="en-US"/>
        </w:rPr>
        <w:t xml:space="preserve"> We do not report absolute SNR for the OCC schemes to </w:t>
      </w:r>
      <w:r w:rsidR="00971DD8" w:rsidRPr="008A53EB">
        <w:rPr>
          <w:lang w:val="en-US"/>
        </w:rPr>
        <w:t>reduce the size of the tables, but it can be readily obtained by adding the “baseline” column to the corresponding degradation loss.</w:t>
      </w:r>
      <w:r w:rsidR="00866F39" w:rsidRPr="008A53EB">
        <w:rPr>
          <w:lang w:val="en-US"/>
        </w:rPr>
        <w:t xml:space="preserve"> Entries highlighted in </w:t>
      </w:r>
      <w:r w:rsidR="00A87509">
        <w:rPr>
          <w:lang w:val="en-US"/>
        </w:rPr>
        <w:t>green</w:t>
      </w:r>
      <w:r w:rsidR="00B71926" w:rsidRPr="008A53EB">
        <w:rPr>
          <w:lang w:val="en-US"/>
        </w:rPr>
        <w:t xml:space="preserve"> indicate that the degradation is </w:t>
      </w:r>
      <w:r w:rsidR="00A87509">
        <w:rPr>
          <w:lang w:val="en-US"/>
        </w:rPr>
        <w:t>less</w:t>
      </w:r>
      <w:r w:rsidR="00B71926" w:rsidRPr="008A53EB">
        <w:rPr>
          <w:lang w:val="en-US"/>
        </w:rPr>
        <w:t xml:space="preserve"> than </w:t>
      </w:r>
      <w:r w:rsidR="00A87509">
        <w:rPr>
          <w:lang w:val="en-US"/>
        </w:rPr>
        <w:t xml:space="preserve">1 </w:t>
      </w:r>
      <w:r w:rsidR="00B71926" w:rsidRPr="008A53EB">
        <w:rPr>
          <w:lang w:val="en-US"/>
        </w:rPr>
        <w:t>dB with respect to baseline</w:t>
      </w:r>
      <w:r w:rsidR="002B62E9">
        <w:rPr>
          <w:lang w:val="en-US"/>
        </w:rPr>
        <w:t xml:space="preserve">, entries highlighted yellow correspond to a loss between 1 and 2 dB and entries highlighted red correspond to a degradation loss of more than 2 </w:t>
      </w:r>
      <w:proofErr w:type="spellStart"/>
      <w:r w:rsidR="002B62E9">
        <w:rPr>
          <w:lang w:val="en-US"/>
        </w:rPr>
        <w:t>dB</w:t>
      </w:r>
      <w:r w:rsidR="00B71926" w:rsidRPr="008A53EB">
        <w:rPr>
          <w:lang w:val="en-US"/>
        </w:rPr>
        <w:t>.</w:t>
      </w:r>
      <w:proofErr w:type="spellEnd"/>
    </w:p>
    <w:p w14:paraId="495B969D" w14:textId="07E135B0" w:rsidR="00A23D85" w:rsidRDefault="00DE4416" w:rsidP="00A03573">
      <w:pPr>
        <w:rPr>
          <w:lang w:val="en-US"/>
        </w:rPr>
      </w:pPr>
      <w:r>
        <w:rPr>
          <w:lang w:val="en-US"/>
        </w:rPr>
        <w:t xml:space="preserve">We will discuss Table 2 in detail in Section 3.4. </w:t>
      </w:r>
      <w:r w:rsidR="008819B7" w:rsidRPr="008A53EB">
        <w:rPr>
          <w:lang w:val="en-US"/>
        </w:rPr>
        <w:t>We summarize the</w:t>
      </w:r>
      <w:r w:rsidR="004A4EA8">
        <w:rPr>
          <w:lang w:val="en-US"/>
        </w:rPr>
        <w:t xml:space="preserve"> findings of Table 2 in Figure 1, where</w:t>
      </w:r>
      <w:r w:rsidR="008819B7" w:rsidRPr="008A53EB">
        <w:rPr>
          <w:lang w:val="en-US"/>
        </w:rPr>
        <w:t xml:space="preserve"> performance of different schemes across different scenarios</w:t>
      </w:r>
      <w:r w:rsidR="00DF45D7" w:rsidRPr="008A53EB">
        <w:rPr>
          <w:lang w:val="en-US"/>
        </w:rPr>
        <w:t xml:space="preserve"> with all impairments</w:t>
      </w:r>
      <w:r w:rsidR="00B119BD">
        <w:rPr>
          <w:lang w:val="en-US"/>
        </w:rPr>
        <w:t xml:space="preserve"> is shown</w:t>
      </w:r>
      <w:r w:rsidR="008819B7" w:rsidRPr="008A53EB">
        <w:rPr>
          <w:lang w:val="en-US"/>
        </w:rPr>
        <w:t>.</w:t>
      </w:r>
      <w:r w:rsidR="003C6CBF" w:rsidRPr="008A53EB">
        <w:rPr>
          <w:lang w:val="en-US"/>
        </w:rPr>
        <w:t xml:space="preserve"> A </w:t>
      </w:r>
      <w:r w:rsidR="003C6CBF" w:rsidRPr="008A53EB">
        <w:rPr>
          <w:b/>
          <w:bCs/>
          <w:lang w:val="en-US"/>
        </w:rPr>
        <w:t>green entry</w:t>
      </w:r>
      <w:r w:rsidR="003C6CBF" w:rsidRPr="008A53EB">
        <w:rPr>
          <w:lang w:val="en-US"/>
        </w:rPr>
        <w:t xml:space="preserve"> in</w:t>
      </w:r>
      <w:r w:rsidR="007C5799" w:rsidRPr="008A53EB">
        <w:rPr>
          <w:lang w:val="en-US"/>
        </w:rPr>
        <w:t xml:space="preserve"> figure means that a scheme with</w:t>
      </w:r>
      <w:r w:rsidR="005F6AEC" w:rsidRPr="008A53EB">
        <w:rPr>
          <w:lang w:val="en-US"/>
        </w:rPr>
        <w:t xml:space="preserve"> </w:t>
      </w:r>
      <w:r w:rsidR="00AA6425" w:rsidRPr="008A53EB">
        <w:rPr>
          <w:lang w:val="en-US"/>
        </w:rPr>
        <w:t>– a</w:t>
      </w:r>
      <w:r w:rsidR="00F10C79" w:rsidRPr="008A53EB">
        <w:rPr>
          <w:lang w:val="en-US"/>
        </w:rPr>
        <w:t xml:space="preserve"> given number</w:t>
      </w:r>
      <w:r w:rsidR="007C5799" w:rsidRPr="008A53EB">
        <w:rPr>
          <w:lang w:val="en-US"/>
        </w:rPr>
        <w:t xml:space="preserve"> UEs multiplexed at </w:t>
      </w:r>
      <w:r w:rsidR="00010C1C" w:rsidRPr="008A53EB">
        <w:rPr>
          <w:lang w:val="en-US"/>
        </w:rPr>
        <w:t xml:space="preserve">a given data rate operating at a target BLER </w:t>
      </w:r>
      <w:r w:rsidR="00A874CC" w:rsidRPr="008A53EB">
        <w:rPr>
          <w:lang w:val="en-US"/>
        </w:rPr>
        <w:t>f</w:t>
      </w:r>
      <w:r w:rsidR="00F10C79" w:rsidRPr="008A53EB">
        <w:rPr>
          <w:lang w:val="en-US"/>
        </w:rPr>
        <w:t xml:space="preserve">or given number of repetitions – is </w:t>
      </w:r>
      <w:r w:rsidR="00F10C79" w:rsidRPr="008A53EB">
        <w:rPr>
          <w:b/>
          <w:bCs/>
          <w:lang w:val="en-US"/>
        </w:rPr>
        <w:t xml:space="preserve">within 1 dB </w:t>
      </w:r>
      <w:r w:rsidR="00F10C79" w:rsidRPr="008A53EB">
        <w:rPr>
          <w:lang w:val="en-US"/>
        </w:rPr>
        <w:t>of baseline case (single UE, no multiplexing).</w:t>
      </w:r>
      <w:r w:rsidR="00916141">
        <w:rPr>
          <w:lang w:val="en-US"/>
        </w:rPr>
        <w:t xml:space="preserve"> Similarly, a yel</w:t>
      </w:r>
      <w:r w:rsidR="009C0924">
        <w:rPr>
          <w:lang w:val="en-US"/>
        </w:rPr>
        <w:t>low entry in the figure means that system is operating within 1-</w:t>
      </w:r>
      <w:r w:rsidR="00487FE0">
        <w:rPr>
          <w:lang w:val="en-US"/>
        </w:rPr>
        <w:t>2 dB of baseline case and a red entry means system is operating</w:t>
      </w:r>
      <w:r w:rsidR="00CB7259">
        <w:rPr>
          <w:lang w:val="en-US"/>
        </w:rPr>
        <w:t xml:space="preserve"> 2 dB</w:t>
      </w:r>
      <w:r w:rsidR="00487FE0">
        <w:rPr>
          <w:lang w:val="en-US"/>
        </w:rPr>
        <w:t xml:space="preserve"> </w:t>
      </w:r>
      <w:r w:rsidR="00211DC0">
        <w:rPr>
          <w:lang w:val="en-US"/>
        </w:rPr>
        <w:t xml:space="preserve">beyond </w:t>
      </w:r>
      <w:r w:rsidR="00CB7259">
        <w:rPr>
          <w:lang w:val="en-US"/>
        </w:rPr>
        <w:t>baseline</w:t>
      </w:r>
      <w:r w:rsidR="00375D7B">
        <w:rPr>
          <w:lang w:val="en-US"/>
        </w:rPr>
        <w:t>.</w:t>
      </w:r>
    </w:p>
    <w:p w14:paraId="0EC01F6C" w14:textId="77777777" w:rsidR="00C70C74" w:rsidRPr="008A53EB" w:rsidRDefault="00C70C74" w:rsidP="00A03573">
      <w:pPr>
        <w:rPr>
          <w:lang w:val="en-US"/>
        </w:rPr>
      </w:pPr>
    </w:p>
    <w:p w14:paraId="40366F51" w14:textId="63A47273" w:rsidR="000A35B8" w:rsidRDefault="00BE1EB3" w:rsidP="00BE1EB3">
      <w:pPr>
        <w:keepNext/>
        <w:jc w:val="center"/>
      </w:pPr>
      <w:r>
        <w:rPr>
          <w:noProof/>
        </w:rPr>
        <w:lastRenderedPageBreak/>
        <w:drawing>
          <wp:inline distT="0" distB="0" distL="0" distR="0" wp14:anchorId="36C79A84" wp14:editId="5A8E8814">
            <wp:extent cx="6104809" cy="2029870"/>
            <wp:effectExtent l="0" t="0" r="0" b="8890"/>
            <wp:docPr id="1467061380" name="Picture 1"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061380" name="Picture 1" descr="A close-up of a chart&#10;&#10;Description automatically generated"/>
                    <pic:cNvPicPr/>
                  </pic:nvPicPr>
                  <pic:blipFill>
                    <a:blip r:embed="rId16"/>
                    <a:stretch>
                      <a:fillRect/>
                    </a:stretch>
                  </pic:blipFill>
                  <pic:spPr>
                    <a:xfrm>
                      <a:off x="0" y="0"/>
                      <a:ext cx="6107751" cy="2030848"/>
                    </a:xfrm>
                    <a:prstGeom prst="rect">
                      <a:avLst/>
                    </a:prstGeom>
                  </pic:spPr>
                </pic:pic>
              </a:graphicData>
            </a:graphic>
          </wp:inline>
        </w:drawing>
      </w:r>
    </w:p>
    <w:p w14:paraId="03594DCC" w14:textId="42E7F738" w:rsidR="000A35B8" w:rsidRDefault="000A35B8" w:rsidP="00BB398B">
      <w:pPr>
        <w:pStyle w:val="Caption"/>
        <w:jc w:val="center"/>
      </w:pPr>
      <w:r>
        <w:t xml:space="preserve">Figure </w:t>
      </w:r>
      <w:r w:rsidR="001D3DA2">
        <w:t>1</w:t>
      </w:r>
      <w:r w:rsidR="0068111A">
        <w:t xml:space="preserve"> </w:t>
      </w:r>
      <w:r w:rsidR="00C70C74" w:rsidRPr="001D3780">
        <w:t>Performance of different schemes for different scenarios</w:t>
      </w:r>
      <w:r w:rsidR="0068111A">
        <w:t xml:space="preserve">. Green: &lt;1dB loss. Yellow: </w:t>
      </w:r>
      <w:r w:rsidR="00BB398B">
        <w:t>1dB&lt;loss&lt;2dB. Red: loss&gt;2dB</w:t>
      </w:r>
    </w:p>
    <w:p w14:paraId="08CCD946" w14:textId="1BE3F40E" w:rsidR="00830F0A" w:rsidRPr="008A53EB" w:rsidRDefault="001D3DA2" w:rsidP="00816666">
      <w:pPr>
        <w:rPr>
          <w:lang w:val="en-US"/>
        </w:rPr>
      </w:pPr>
      <w:r>
        <w:rPr>
          <w:lang w:val="en-US"/>
        </w:rPr>
        <w:t>W</w:t>
      </w:r>
      <w:r w:rsidR="00DD6963" w:rsidRPr="008A53EB">
        <w:rPr>
          <w:lang w:val="en-US"/>
        </w:rPr>
        <w:t xml:space="preserve">e now analyze </w:t>
      </w:r>
      <w:r w:rsidR="001E2BDC">
        <w:rPr>
          <w:lang w:val="en-US"/>
        </w:rPr>
        <w:t xml:space="preserve">detailed </w:t>
      </w:r>
      <w:r w:rsidR="00DD6963" w:rsidRPr="008A53EB">
        <w:rPr>
          <w:lang w:val="en-US"/>
        </w:rPr>
        <w:t>performance b</w:t>
      </w:r>
      <w:r w:rsidR="00830F0A" w:rsidRPr="008A53EB">
        <w:rPr>
          <w:lang w:val="en-US"/>
        </w:rPr>
        <w:t xml:space="preserve">ased on Fig </w:t>
      </w:r>
      <w:r w:rsidR="00FE58F3">
        <w:rPr>
          <w:lang w:val="en-US"/>
        </w:rPr>
        <w:t>1.</w:t>
      </w:r>
    </w:p>
    <w:p w14:paraId="6F30D2FF" w14:textId="0588859A" w:rsidR="0011143A" w:rsidRPr="008A53EB" w:rsidRDefault="0011143A" w:rsidP="00DD6963">
      <w:pPr>
        <w:rPr>
          <w:lang w:val="en-US"/>
        </w:rPr>
      </w:pPr>
      <w:r w:rsidRPr="008A53EB">
        <w:rPr>
          <w:lang w:val="en-US"/>
        </w:rPr>
        <w:t>At lower SNRs (R = {20,16</w:t>
      </w:r>
      <w:r w:rsidR="00AC64EF">
        <w:rPr>
          <w:lang w:val="en-US"/>
        </w:rPr>
        <w:t>,8</w:t>
      </w:r>
      <w:r w:rsidRPr="008A53EB">
        <w:rPr>
          <w:lang w:val="en-US"/>
        </w:rPr>
        <w:t>})</w:t>
      </w:r>
      <w:r w:rsidR="00B5486B" w:rsidRPr="008A53EB">
        <w:rPr>
          <w:lang w:val="en-US"/>
        </w:rPr>
        <w:t xml:space="preserve">, </w:t>
      </w:r>
      <w:r w:rsidR="0043436C" w:rsidRPr="008A53EB">
        <w:rPr>
          <w:lang w:val="en-US"/>
        </w:rPr>
        <w:t>comb-based OCC scheme</w:t>
      </w:r>
      <w:r w:rsidR="008C09DC">
        <w:rPr>
          <w:lang w:val="en-US"/>
        </w:rPr>
        <w:t>s</w:t>
      </w:r>
      <w:r w:rsidR="004F0DBF">
        <w:rPr>
          <w:lang w:val="en-US"/>
        </w:rPr>
        <w:t xml:space="preserve"> </w:t>
      </w:r>
      <w:r w:rsidR="0043436C" w:rsidRPr="008A53EB">
        <w:rPr>
          <w:lang w:val="en-US"/>
        </w:rPr>
        <w:t xml:space="preserve">have a degradation loss of less than 1 </w:t>
      </w:r>
      <w:proofErr w:type="spellStart"/>
      <w:r w:rsidR="0043436C" w:rsidRPr="008A53EB">
        <w:rPr>
          <w:lang w:val="en-US"/>
        </w:rPr>
        <w:t>dB.</w:t>
      </w:r>
      <w:proofErr w:type="spellEnd"/>
      <w:r w:rsidR="00046C83" w:rsidRPr="008A53EB">
        <w:rPr>
          <w:lang w:val="en-US"/>
        </w:rPr>
        <w:t xml:space="preserve"> </w:t>
      </w:r>
      <w:r w:rsidR="00046C83" w:rsidRPr="008A53EB">
        <w:rPr>
          <w:b/>
          <w:bCs/>
          <w:lang w:val="en-US"/>
        </w:rPr>
        <w:t xml:space="preserve">This means that the system capacity can be increased by a factor of </w:t>
      </w:r>
      <w:r w:rsidR="008C09DC">
        <w:rPr>
          <w:b/>
          <w:bCs/>
          <w:lang w:val="en-US"/>
        </w:rPr>
        <w:t>4</w:t>
      </w:r>
      <w:r w:rsidR="002162EC" w:rsidRPr="008A53EB">
        <w:rPr>
          <w:b/>
          <w:bCs/>
          <w:lang w:val="en-US"/>
        </w:rPr>
        <w:t xml:space="preserve"> without significant loss.</w:t>
      </w:r>
      <w:r w:rsidR="002162EC" w:rsidRPr="008A53EB">
        <w:rPr>
          <w:lang w:val="en-US"/>
        </w:rPr>
        <w:t xml:space="preserve"> </w:t>
      </w:r>
      <w:r w:rsidR="00B858E4" w:rsidRPr="008A53EB">
        <w:rPr>
          <w:lang w:val="en-US"/>
        </w:rPr>
        <w:t xml:space="preserve">This can be explained by </w:t>
      </w:r>
      <w:r w:rsidR="004934D9" w:rsidRPr="008A53EB">
        <w:rPr>
          <w:lang w:val="en-US"/>
        </w:rPr>
        <w:t>relatively low channel coding rate even after doing OCC</w:t>
      </w:r>
      <w:r w:rsidR="00C45B05" w:rsidRPr="008A53EB">
        <w:rPr>
          <w:lang w:val="en-US"/>
        </w:rPr>
        <w:t xml:space="preserve"> and robustness of these schemes to impairments</w:t>
      </w:r>
      <w:r w:rsidR="004934D9" w:rsidRPr="008A53EB">
        <w:rPr>
          <w:lang w:val="en-US"/>
        </w:rPr>
        <w:t xml:space="preserve">. </w:t>
      </w:r>
      <w:r w:rsidR="00677AAC">
        <w:rPr>
          <w:lang w:val="en-US"/>
        </w:rPr>
        <w:t>At higher SNRs (R = {4,2}),</w:t>
      </w:r>
      <w:r w:rsidR="00893DC6">
        <w:rPr>
          <w:lang w:val="en-US"/>
        </w:rPr>
        <w:t xml:space="preserve"> </w:t>
      </w:r>
      <w:r w:rsidR="00EB02CD">
        <w:rPr>
          <w:lang w:val="en-US"/>
        </w:rPr>
        <w:t>Pre-DFT-S comb can support 2 UEs with high BLER target within 1 dB of degradation.</w:t>
      </w:r>
      <w:r w:rsidR="005067D5">
        <w:rPr>
          <w:lang w:val="en-US"/>
        </w:rPr>
        <w:t xml:space="preserve"> At R=4, LDR with 4 UEs and VoIP with 2 UEs can be supported by comb-based OCC within 2 dB of degradation.</w:t>
      </w:r>
    </w:p>
    <w:p w14:paraId="28BBE93C" w14:textId="617A0C6E" w:rsidR="00E443E8" w:rsidRPr="008A53EB" w:rsidRDefault="00E443E8" w:rsidP="00DD6963">
      <w:pPr>
        <w:rPr>
          <w:lang w:val="en-US"/>
        </w:rPr>
      </w:pPr>
      <w:r w:rsidRPr="008A53EB">
        <w:rPr>
          <w:b/>
          <w:bCs/>
          <w:lang w:val="en-US"/>
        </w:rPr>
        <w:t xml:space="preserve">At higher SNRs (R = {4,2}) for a </w:t>
      </w:r>
      <w:r w:rsidR="0035144B" w:rsidRPr="008A53EB">
        <w:rPr>
          <w:b/>
          <w:bCs/>
          <w:lang w:val="en-US"/>
        </w:rPr>
        <w:t>fixed</w:t>
      </w:r>
      <w:r w:rsidRPr="008A53EB">
        <w:rPr>
          <w:b/>
          <w:bCs/>
          <w:lang w:val="en-US"/>
        </w:rPr>
        <w:t xml:space="preserve"> TBS, the performance of all OCC-based schemes suffers because of increased coding rate</w:t>
      </w:r>
      <w:r w:rsidRPr="008A53EB">
        <w:rPr>
          <w:lang w:val="en-US"/>
        </w:rPr>
        <w:t xml:space="preserve">. </w:t>
      </w:r>
      <w:r w:rsidR="0045312F" w:rsidRPr="008A53EB">
        <w:rPr>
          <w:lang w:val="en-US"/>
        </w:rPr>
        <w:t xml:space="preserve">This is because </w:t>
      </w:r>
      <w:r w:rsidR="00A01D15" w:rsidRPr="008A53EB">
        <w:rPr>
          <w:lang w:val="en-US"/>
        </w:rPr>
        <w:t xml:space="preserve">the coding rate increases by a factor of number of UEs multiplexed </w:t>
      </w:r>
      <w:r w:rsidR="009B1577" w:rsidRPr="008A53EB">
        <w:rPr>
          <w:lang w:val="en-US"/>
        </w:rPr>
        <w:t xml:space="preserve">(for a fixed TBS). </w:t>
      </w:r>
      <w:r w:rsidR="00E167EC" w:rsidRPr="008A53EB">
        <w:rPr>
          <w:lang w:val="en-US"/>
        </w:rPr>
        <w:t>At higher operating SNR</w:t>
      </w:r>
      <w:r w:rsidR="00AE16B2" w:rsidRPr="008A53EB">
        <w:rPr>
          <w:lang w:val="en-US"/>
        </w:rPr>
        <w:t xml:space="preserve">s, </w:t>
      </w:r>
      <w:r w:rsidR="00E167EC" w:rsidRPr="008A53EB">
        <w:rPr>
          <w:lang w:val="en-US"/>
        </w:rPr>
        <w:t xml:space="preserve">fewer repetitions are </w:t>
      </w:r>
      <w:r w:rsidR="00F31A6C">
        <w:rPr>
          <w:lang w:val="en-US"/>
        </w:rPr>
        <w:t>used, and the coding rate will increase</w:t>
      </w:r>
      <w:r w:rsidR="00BC3746" w:rsidRPr="008A53EB">
        <w:rPr>
          <w:lang w:val="en-US"/>
        </w:rPr>
        <w:t xml:space="preserve"> based on the number of UEs multiplexed</w:t>
      </w:r>
      <w:r w:rsidR="000133BE" w:rsidRPr="008A53EB">
        <w:rPr>
          <w:lang w:val="en-US"/>
        </w:rPr>
        <w:t>, leading to performance degradation of OCC schemes.</w:t>
      </w:r>
    </w:p>
    <w:p w14:paraId="5A5D6DE8" w14:textId="213E76E1" w:rsidR="00FE2C3B" w:rsidRPr="008A53EB" w:rsidRDefault="00CE7814" w:rsidP="00DD6963">
      <w:pPr>
        <w:rPr>
          <w:lang w:val="en-US"/>
        </w:rPr>
      </w:pPr>
      <w:r w:rsidRPr="008A53EB">
        <w:rPr>
          <w:lang w:val="en-US"/>
        </w:rPr>
        <w:t>Cross-slot</w:t>
      </w:r>
      <w:r w:rsidR="00FE2C3B" w:rsidRPr="008A53EB">
        <w:rPr>
          <w:lang w:val="en-US"/>
        </w:rPr>
        <w:t xml:space="preserve"> OCC can multiplex 2 UEs </w:t>
      </w:r>
      <w:r w:rsidR="00B4262E" w:rsidRPr="008A53EB">
        <w:rPr>
          <w:lang w:val="en-US"/>
        </w:rPr>
        <w:t>until 8 repetitions</w:t>
      </w:r>
      <w:r w:rsidR="00A967A5" w:rsidRPr="008A53EB">
        <w:rPr>
          <w:lang w:val="en-US"/>
        </w:rPr>
        <w:t xml:space="preserve"> at a higher BLER tolerance and low coding rate</w:t>
      </w:r>
      <w:r w:rsidR="00BF4A12" w:rsidRPr="008A53EB">
        <w:rPr>
          <w:lang w:val="en-US"/>
        </w:rPr>
        <w:t xml:space="preserve"> (LDR case)</w:t>
      </w:r>
      <w:r w:rsidR="00A967A5" w:rsidRPr="008A53EB">
        <w:rPr>
          <w:lang w:val="en-US"/>
        </w:rPr>
        <w:t xml:space="preserve">. </w:t>
      </w:r>
      <w:r w:rsidR="0037751B">
        <w:rPr>
          <w:lang w:val="en-US"/>
        </w:rPr>
        <w:t>For the same (LDR) case, 4 UEs can be multiplexed using cross-slot OCC within 2 dB of degradation.</w:t>
      </w:r>
      <w:r w:rsidR="00A967A5" w:rsidRPr="008A53EB">
        <w:rPr>
          <w:lang w:val="en-US"/>
        </w:rPr>
        <w:t xml:space="preserve"> </w:t>
      </w:r>
      <w:r w:rsidR="0037751B">
        <w:rPr>
          <w:lang w:val="en-US"/>
        </w:rPr>
        <w:t>Cross-slot OCC</w:t>
      </w:r>
      <w:r w:rsidR="002722F2">
        <w:rPr>
          <w:lang w:val="en-US"/>
        </w:rPr>
        <w:t xml:space="preserve"> can also multiplex 2 UEs within 2 dB of degradation until 8 repetitions for VoIP.</w:t>
      </w:r>
      <w:r w:rsidR="00E4395E">
        <w:rPr>
          <w:lang w:val="en-US"/>
        </w:rPr>
        <w:t xml:space="preserve"> </w:t>
      </w:r>
      <w:r w:rsidR="00C718C3">
        <w:rPr>
          <w:lang w:val="en-US"/>
        </w:rPr>
        <w:t xml:space="preserve">Additionally, cross-slot OCC cannot </w:t>
      </w:r>
      <w:r w:rsidR="007A5F32">
        <w:rPr>
          <w:lang w:val="en-US"/>
        </w:rPr>
        <w:t>support 4 UEs for VoIP at any SNR range.</w:t>
      </w:r>
      <w:r w:rsidR="007954E9" w:rsidRPr="007954E9">
        <w:rPr>
          <w:lang w:val="en-US"/>
        </w:rPr>
        <w:t xml:space="preserve"> </w:t>
      </w:r>
      <w:r w:rsidR="007954E9">
        <w:rPr>
          <w:lang w:val="en-US"/>
        </w:rPr>
        <w:t>Therefore, cross-slot OCC is not an attractive choice when it comes to obtaining 4x multiplexing gains for VoIP scenarios.</w:t>
      </w:r>
      <w:r w:rsidR="007A5F32">
        <w:rPr>
          <w:lang w:val="en-US"/>
        </w:rPr>
        <w:t xml:space="preserve"> </w:t>
      </w:r>
      <w:r w:rsidR="00812D77" w:rsidRPr="008A53EB">
        <w:rPr>
          <w:lang w:val="en-US"/>
        </w:rPr>
        <w:t>Cross-slot</w:t>
      </w:r>
      <w:r w:rsidR="005D0770" w:rsidRPr="008A53EB">
        <w:rPr>
          <w:lang w:val="en-US"/>
        </w:rPr>
        <w:t xml:space="preserve"> OCC performance becomes worse as the spreading factor (number of UEs multiplexed) is increased. </w:t>
      </w:r>
      <w:r w:rsidR="00CA147A" w:rsidRPr="008A53EB">
        <w:rPr>
          <w:lang w:val="en-US"/>
        </w:rPr>
        <w:t xml:space="preserve">This is because </w:t>
      </w:r>
      <w:r w:rsidR="00957E16" w:rsidRPr="008A53EB">
        <w:rPr>
          <w:lang w:val="en-US"/>
        </w:rPr>
        <w:t xml:space="preserve">of </w:t>
      </w:r>
      <w:r w:rsidR="00CA147A" w:rsidRPr="008A53EB">
        <w:rPr>
          <w:lang w:val="en-US"/>
        </w:rPr>
        <w:t>the</w:t>
      </w:r>
      <w:r w:rsidR="007261E2" w:rsidRPr="008A53EB">
        <w:rPr>
          <w:lang w:val="en-US"/>
        </w:rPr>
        <w:t xml:space="preserve"> increased</w:t>
      </w:r>
      <w:r w:rsidR="00CA147A" w:rsidRPr="008A53EB">
        <w:rPr>
          <w:lang w:val="en-US"/>
        </w:rPr>
        <w:t xml:space="preserve"> “OCC span” for </w:t>
      </w:r>
      <w:r w:rsidR="004D7925" w:rsidRPr="008A53EB">
        <w:rPr>
          <w:lang w:val="en-US"/>
        </w:rPr>
        <w:t>cross-slot OCC</w:t>
      </w:r>
      <w:r w:rsidR="007261E2" w:rsidRPr="008A53EB">
        <w:rPr>
          <w:lang w:val="en-US"/>
        </w:rPr>
        <w:t xml:space="preserve"> and increased coding </w:t>
      </w:r>
      <w:r w:rsidR="00712131" w:rsidRPr="008A53EB">
        <w:rPr>
          <w:lang w:val="en-US"/>
        </w:rPr>
        <w:t>rate</w:t>
      </w:r>
      <w:r w:rsidR="00712131">
        <w:rPr>
          <w:lang w:val="en-US"/>
        </w:rPr>
        <w:t>. The</w:t>
      </w:r>
      <w:r w:rsidR="00102B14" w:rsidRPr="008A53EB">
        <w:rPr>
          <w:lang w:val="en-US"/>
        </w:rPr>
        <w:t xml:space="preserve"> “OCC span” </w:t>
      </w:r>
      <w:r w:rsidR="00102B14">
        <w:rPr>
          <w:lang w:val="en-US"/>
        </w:rPr>
        <w:t>is just the separation in time domain:</w:t>
      </w:r>
      <w:r w:rsidR="00102B14" w:rsidRPr="008A53EB">
        <w:rPr>
          <w:lang w:val="en-US"/>
        </w:rPr>
        <w:t xml:space="preserve"> </w:t>
      </w:r>
      <w:r w:rsidR="00102B14">
        <w:rPr>
          <w:lang w:val="en-US"/>
        </w:rPr>
        <w:t>f</w:t>
      </w:r>
      <w:r w:rsidR="00102B14" w:rsidRPr="008A53EB">
        <w:rPr>
          <w:lang w:val="en-US"/>
        </w:rPr>
        <w:t>or the cross-slot case, the OCC span is one slot</w:t>
      </w:r>
      <w:r w:rsidR="00712131">
        <w:rPr>
          <w:lang w:val="en-US"/>
        </w:rPr>
        <w:t>.</w:t>
      </w:r>
      <w:r w:rsidR="00102B14" w:rsidRPr="008A53EB">
        <w:rPr>
          <w:lang w:val="en-US"/>
        </w:rPr>
        <w:t xml:space="preserve"> This increased OCC span for cross-slot OCC scheme means that impairments like CFO severely degrade the orthogonality of OCC which impacts interference cancellation capabilities of OCC.</w:t>
      </w:r>
    </w:p>
    <w:p w14:paraId="63EBBF9D" w14:textId="5F75EABA" w:rsidR="00E665C4" w:rsidRPr="008A53EB" w:rsidRDefault="00E665C4" w:rsidP="00E665C4">
      <w:pPr>
        <w:rPr>
          <w:lang w:val="en-US"/>
        </w:rPr>
      </w:pPr>
      <w:r w:rsidRPr="008A53EB">
        <w:rPr>
          <w:b/>
          <w:bCs/>
          <w:u w:val="single"/>
          <w:lang w:val="en-US"/>
        </w:rPr>
        <w:t xml:space="preserve">Observation </w:t>
      </w:r>
      <w:r w:rsidR="00704411">
        <w:rPr>
          <w:b/>
          <w:bCs/>
          <w:u w:val="single"/>
          <w:lang w:val="en-US"/>
        </w:rPr>
        <w:t>1</w:t>
      </w:r>
      <w:r w:rsidRPr="008A53EB">
        <w:rPr>
          <w:b/>
          <w:bCs/>
          <w:u w:val="single"/>
          <w:lang w:val="en-US"/>
        </w:rPr>
        <w:t>:</w:t>
      </w:r>
      <w:r w:rsidRPr="008A53EB">
        <w:rPr>
          <w:lang w:val="en-US"/>
        </w:rPr>
        <w:t xml:space="preserve"> </w:t>
      </w:r>
    </w:p>
    <w:p w14:paraId="24762B4C" w14:textId="054C6A21" w:rsidR="00235AC4" w:rsidRPr="002D7F7E" w:rsidRDefault="00E665C4" w:rsidP="002D7F7E">
      <w:pPr>
        <w:pStyle w:val="ListParagraph"/>
        <w:numPr>
          <w:ilvl w:val="0"/>
          <w:numId w:val="45"/>
        </w:numPr>
        <w:rPr>
          <w:lang w:val="en-US"/>
        </w:rPr>
      </w:pPr>
      <w:r w:rsidRPr="008A53EB">
        <w:rPr>
          <w:b/>
          <w:bCs/>
          <w:lang w:val="en-US"/>
        </w:rPr>
        <w:t>Pre-DFTS comb-based OCC schemes</w:t>
      </w:r>
      <w:r w:rsidR="00447F05">
        <w:rPr>
          <w:b/>
          <w:bCs/>
          <w:lang w:val="en-US"/>
        </w:rPr>
        <w:t xml:space="preserve"> </w:t>
      </w:r>
      <w:r w:rsidR="006126FD" w:rsidRPr="008A53EB">
        <w:rPr>
          <w:b/>
          <w:bCs/>
          <w:lang w:val="en-US"/>
        </w:rPr>
        <w:t xml:space="preserve">can offer up to </w:t>
      </w:r>
      <w:r w:rsidR="007C2F69">
        <w:rPr>
          <w:b/>
          <w:bCs/>
          <w:lang w:val="en-US"/>
        </w:rPr>
        <w:t>4</w:t>
      </w:r>
      <w:r w:rsidR="007C2F69" w:rsidRPr="008A53EB">
        <w:rPr>
          <w:b/>
          <w:bCs/>
          <w:lang w:val="en-US"/>
        </w:rPr>
        <w:t xml:space="preserve">x </w:t>
      </w:r>
      <w:r w:rsidR="006126FD" w:rsidRPr="008A53EB">
        <w:rPr>
          <w:b/>
          <w:bCs/>
          <w:lang w:val="en-US"/>
        </w:rPr>
        <w:t>multiplexing gains at lower SNRs</w:t>
      </w:r>
      <w:r w:rsidR="004C040C">
        <w:rPr>
          <w:b/>
          <w:bCs/>
          <w:lang w:val="en-US"/>
        </w:rPr>
        <w:t>,</w:t>
      </w:r>
      <w:r w:rsidR="002B154C" w:rsidRPr="008A53EB">
        <w:rPr>
          <w:b/>
          <w:bCs/>
          <w:lang w:val="en-US"/>
        </w:rPr>
        <w:t xml:space="preserve"> while 2x gains </w:t>
      </w:r>
      <w:r w:rsidR="004C040C">
        <w:rPr>
          <w:b/>
          <w:bCs/>
          <w:lang w:val="en-US"/>
        </w:rPr>
        <w:t>(4x gain only for LDR and high target BLER)</w:t>
      </w:r>
      <w:r w:rsidR="002B154C" w:rsidRPr="008A53EB">
        <w:rPr>
          <w:b/>
          <w:bCs/>
          <w:lang w:val="en-US"/>
        </w:rPr>
        <w:t xml:space="preserve"> at higher SNRs</w:t>
      </w:r>
      <w:r w:rsidR="00E75543" w:rsidRPr="008A53EB">
        <w:rPr>
          <w:b/>
          <w:bCs/>
          <w:lang w:val="en-US"/>
        </w:rPr>
        <w:t xml:space="preserve"> for different payload sizes and </w:t>
      </w:r>
      <w:r w:rsidR="00A9173F" w:rsidRPr="008A53EB">
        <w:rPr>
          <w:b/>
          <w:bCs/>
          <w:lang w:val="en-US"/>
        </w:rPr>
        <w:t>different target BLERs</w:t>
      </w:r>
      <w:r w:rsidR="003504C4" w:rsidRPr="008A53EB">
        <w:rPr>
          <w:b/>
          <w:bCs/>
          <w:lang w:val="en-US"/>
        </w:rPr>
        <w:t>, within 1 dB degradation loss</w:t>
      </w:r>
      <w:r w:rsidR="000D478C" w:rsidRPr="008A53EB">
        <w:rPr>
          <w:b/>
          <w:bCs/>
          <w:lang w:val="en-US"/>
        </w:rPr>
        <w:t xml:space="preserve">. For a fixed payload size, these schemes </w:t>
      </w:r>
      <w:r w:rsidR="00987E6E" w:rsidRPr="008A53EB">
        <w:rPr>
          <w:b/>
          <w:bCs/>
          <w:lang w:val="en-US"/>
        </w:rPr>
        <w:t>undergo performance loss as available resources (repetitions) are reduced</w:t>
      </w:r>
      <w:r w:rsidR="00F20211" w:rsidRPr="008A53EB">
        <w:rPr>
          <w:b/>
          <w:bCs/>
          <w:lang w:val="en-US"/>
        </w:rPr>
        <w:t xml:space="preserve"> due to increased coding rate</w:t>
      </w:r>
      <w:r w:rsidR="0032279A" w:rsidRPr="008A53EB">
        <w:rPr>
          <w:b/>
          <w:bCs/>
          <w:lang w:val="en-US"/>
        </w:rPr>
        <w:t>.</w:t>
      </w:r>
      <w:r w:rsidR="00CA3DC7" w:rsidRPr="002D7F7E">
        <w:rPr>
          <w:b/>
          <w:bCs/>
          <w:lang w:val="en-US"/>
        </w:rPr>
        <w:br/>
      </w:r>
    </w:p>
    <w:p w14:paraId="647AE861" w14:textId="458A07F6" w:rsidR="00E665C4" w:rsidRPr="001A2D76" w:rsidRDefault="005B70EF" w:rsidP="00173289">
      <w:pPr>
        <w:pStyle w:val="ListParagraph"/>
        <w:numPr>
          <w:ilvl w:val="0"/>
          <w:numId w:val="45"/>
        </w:numPr>
        <w:rPr>
          <w:lang w:val="en-US"/>
        </w:rPr>
      </w:pPr>
      <w:r w:rsidRPr="002406B2">
        <w:rPr>
          <w:b/>
          <w:bCs/>
          <w:lang w:val="en-US"/>
        </w:rPr>
        <w:t>Cross-slot OCC can get 2x multiplexing gains at lower SNRs and higher target BLERs</w:t>
      </w:r>
      <w:r w:rsidR="003504C4" w:rsidRPr="002406B2">
        <w:rPr>
          <w:b/>
          <w:bCs/>
          <w:lang w:val="en-US"/>
        </w:rPr>
        <w:t>, within 1 dB degradation loss</w:t>
      </w:r>
      <w:r w:rsidR="00DA30BD" w:rsidRPr="002406B2">
        <w:rPr>
          <w:b/>
          <w:bCs/>
          <w:lang w:val="en-US"/>
        </w:rPr>
        <w:t xml:space="preserve">. </w:t>
      </w:r>
      <w:r w:rsidR="008E33A1">
        <w:rPr>
          <w:b/>
          <w:bCs/>
          <w:lang w:val="en-US"/>
        </w:rPr>
        <w:t>Additionally,</w:t>
      </w:r>
      <w:r w:rsidR="00B20964">
        <w:rPr>
          <w:b/>
          <w:bCs/>
          <w:lang w:val="en-US"/>
        </w:rPr>
        <w:t xml:space="preserve"> 4x gains at very low SNRs a</w:t>
      </w:r>
      <w:r w:rsidR="009236DF">
        <w:rPr>
          <w:b/>
          <w:bCs/>
          <w:lang w:val="en-US"/>
        </w:rPr>
        <w:t>re</w:t>
      </w:r>
      <w:r w:rsidR="00B20964">
        <w:rPr>
          <w:b/>
          <w:bCs/>
          <w:lang w:val="en-US"/>
        </w:rPr>
        <w:t xml:space="preserve"> possible at high BLER targets</w:t>
      </w:r>
      <w:r w:rsidR="00E00498">
        <w:rPr>
          <w:b/>
          <w:bCs/>
          <w:lang w:val="en-US"/>
        </w:rPr>
        <w:t xml:space="preserve"> with </w:t>
      </w:r>
      <w:r w:rsidR="00612AD2">
        <w:rPr>
          <w:b/>
          <w:bCs/>
          <w:lang w:val="en-US"/>
        </w:rPr>
        <w:t xml:space="preserve">less than </w:t>
      </w:r>
      <w:r w:rsidR="00E00498">
        <w:rPr>
          <w:b/>
          <w:bCs/>
          <w:lang w:val="en-US"/>
        </w:rPr>
        <w:t>2 dB degradation loss</w:t>
      </w:r>
      <w:r w:rsidR="00B20964">
        <w:rPr>
          <w:b/>
          <w:bCs/>
          <w:lang w:val="en-US"/>
        </w:rPr>
        <w:t>.</w:t>
      </w:r>
      <w:r w:rsidR="009236DF">
        <w:rPr>
          <w:b/>
          <w:bCs/>
          <w:lang w:val="en-US"/>
        </w:rPr>
        <w:t xml:space="preserve"> </w:t>
      </w:r>
      <w:r w:rsidR="005B078B">
        <w:rPr>
          <w:b/>
          <w:bCs/>
          <w:lang w:val="en-US"/>
        </w:rPr>
        <w:t xml:space="preserve">4x gains </w:t>
      </w:r>
      <w:r w:rsidR="009236DF">
        <w:rPr>
          <w:b/>
          <w:bCs/>
          <w:lang w:val="en-US"/>
        </w:rPr>
        <w:t>are</w:t>
      </w:r>
      <w:r w:rsidR="005B078B">
        <w:rPr>
          <w:b/>
          <w:bCs/>
          <w:lang w:val="en-US"/>
        </w:rPr>
        <w:t xml:space="preserve"> not possible in any SNR regime </w:t>
      </w:r>
      <w:r w:rsidR="00557703">
        <w:rPr>
          <w:b/>
          <w:bCs/>
          <w:lang w:val="en-US"/>
        </w:rPr>
        <w:t>for VoIP.</w:t>
      </w:r>
      <w:r w:rsidR="00B20964">
        <w:rPr>
          <w:b/>
          <w:bCs/>
          <w:lang w:val="en-US"/>
        </w:rPr>
        <w:t xml:space="preserve"> Cross-slot </w:t>
      </w:r>
      <w:r w:rsidR="005B078B">
        <w:rPr>
          <w:b/>
          <w:bCs/>
          <w:lang w:val="en-US"/>
        </w:rPr>
        <w:t>scheme becomes ineffective at high SNRs.</w:t>
      </w:r>
      <w:r w:rsidR="00DA30BD" w:rsidRPr="002406B2">
        <w:rPr>
          <w:b/>
          <w:bCs/>
          <w:lang w:val="en-US"/>
        </w:rPr>
        <w:t xml:space="preserve"> </w:t>
      </w:r>
    </w:p>
    <w:p w14:paraId="3F43E0B8" w14:textId="543F100B" w:rsidR="00173289" w:rsidRDefault="00173289" w:rsidP="00173289">
      <w:pPr>
        <w:pStyle w:val="Heading2"/>
        <w:rPr>
          <w:lang w:val="en-US"/>
        </w:rPr>
      </w:pPr>
      <w:r>
        <w:rPr>
          <w:lang w:val="en-US"/>
        </w:rPr>
        <w:t>3.3 BLER flooring problem for cross-slot OCC</w:t>
      </w:r>
    </w:p>
    <w:p w14:paraId="2CD2B309" w14:textId="5B47391A" w:rsidR="00173289" w:rsidRDefault="00B523DB" w:rsidP="00DD6963">
      <w:pPr>
        <w:rPr>
          <w:lang w:val="en-US"/>
        </w:rPr>
      </w:pPr>
      <w:r>
        <w:rPr>
          <w:lang w:val="en-US"/>
        </w:rPr>
        <w:t xml:space="preserve">In this section, we discuss limitations of doing OCC across slots </w:t>
      </w:r>
      <w:r w:rsidR="00685644">
        <w:rPr>
          <w:lang w:val="en-US"/>
        </w:rPr>
        <w:t xml:space="preserve">because of the BLER flooring problem. </w:t>
      </w:r>
      <w:r w:rsidR="006B2120">
        <w:rPr>
          <w:lang w:val="en-US"/>
        </w:rPr>
        <w:t>In Fig</w:t>
      </w:r>
      <w:r w:rsidR="001D3DA2">
        <w:rPr>
          <w:lang w:val="en-US"/>
        </w:rPr>
        <w:t>ure</w:t>
      </w:r>
      <w:r w:rsidR="00282B2B">
        <w:rPr>
          <w:lang w:val="en-US"/>
        </w:rPr>
        <w:t xml:space="preserve"> 2</w:t>
      </w:r>
      <w:r w:rsidR="006B2120">
        <w:rPr>
          <w:lang w:val="en-US"/>
        </w:rPr>
        <w:t xml:space="preserve"> below, we plot results for different repetitions for single UE (no OCC), 2 UEs with Pre-DFTS Comb OCC and 2 UEs with cross-slot OCC</w:t>
      </w:r>
      <w:r w:rsidR="00D65486">
        <w:rPr>
          <w:lang w:val="en-US"/>
        </w:rPr>
        <w:t xml:space="preserve"> for a TB size of 184 (VoIP)</w:t>
      </w:r>
      <w:r w:rsidR="006B2120">
        <w:rPr>
          <w:lang w:val="en-US"/>
        </w:rPr>
        <w:t xml:space="preserve">. </w:t>
      </w:r>
    </w:p>
    <w:p w14:paraId="3A6E3026" w14:textId="4B7F88F6" w:rsidR="00173289" w:rsidRDefault="0055197A" w:rsidP="00173289">
      <w:pPr>
        <w:jc w:val="center"/>
        <w:rPr>
          <w:lang w:val="en-US"/>
        </w:rPr>
      </w:pPr>
      <w:r>
        <w:rPr>
          <w:noProof/>
        </w:rPr>
        <w:lastRenderedPageBreak/>
        <w:drawing>
          <wp:inline distT="0" distB="0" distL="0" distR="0" wp14:anchorId="4FD82762" wp14:editId="61A75EE0">
            <wp:extent cx="4412671" cy="3269560"/>
            <wp:effectExtent l="0" t="0" r="6985" b="7620"/>
            <wp:docPr id="1849399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4119" cy="3278043"/>
                    </a:xfrm>
                    <a:prstGeom prst="rect">
                      <a:avLst/>
                    </a:prstGeom>
                    <a:noFill/>
                    <a:ln>
                      <a:noFill/>
                    </a:ln>
                  </pic:spPr>
                </pic:pic>
              </a:graphicData>
            </a:graphic>
          </wp:inline>
        </w:drawing>
      </w:r>
    </w:p>
    <w:p w14:paraId="09F7EF5A" w14:textId="74EBE3E9" w:rsidR="00D65486" w:rsidRDefault="00D65486" w:rsidP="00D65486">
      <w:pPr>
        <w:pStyle w:val="Caption"/>
        <w:jc w:val="center"/>
      </w:pPr>
      <w:r>
        <w:t xml:space="preserve">Figure </w:t>
      </w:r>
      <w:r w:rsidR="00282B2B">
        <w:t>2:</w:t>
      </w:r>
      <w:r w:rsidR="00F41F4F">
        <w:t xml:space="preserve"> BLER</w:t>
      </w:r>
      <w:r>
        <w:t xml:space="preserve"> </w:t>
      </w:r>
      <w:r w:rsidR="00F41F4F">
        <w:t>p</w:t>
      </w:r>
      <w:r w:rsidRPr="001D3780">
        <w:t>erformance of different schemes for</w:t>
      </w:r>
      <w:r w:rsidR="00F41F4F">
        <w:t xml:space="preserve"> VoIP</w:t>
      </w:r>
      <w:r w:rsidR="00FF1CF7">
        <w:t xml:space="preserve"> with OCC 2</w:t>
      </w:r>
    </w:p>
    <w:p w14:paraId="30633B54" w14:textId="4BB14CD3" w:rsidR="00A84A8B" w:rsidRDefault="00EB6B9A" w:rsidP="00A84A8B">
      <w:pPr>
        <w:rPr>
          <w:lang w:val="en-US"/>
        </w:rPr>
      </w:pPr>
      <w:r>
        <w:rPr>
          <w:lang w:val="en-US"/>
        </w:rPr>
        <w:t xml:space="preserve">We observe that when we compare single UE and pre DFTS comb with 2 UEs, the gap </w:t>
      </w:r>
      <w:r w:rsidR="00BE6BA1">
        <w:rPr>
          <w:lang w:val="en-US"/>
        </w:rPr>
        <w:t>between</w:t>
      </w:r>
      <w:r w:rsidR="00C21B87">
        <w:rPr>
          <w:lang w:val="en-US"/>
        </w:rPr>
        <w:t xml:space="preserve"> no OCC and OCC increases as number of repetitions are decreased, which is expected since the </w:t>
      </w:r>
      <w:r w:rsidR="003D3FD0">
        <w:rPr>
          <w:lang w:val="en-US"/>
        </w:rPr>
        <w:t xml:space="preserve">increase in coding rate starts to control the performance of the system. However, it is worth noting that the </w:t>
      </w:r>
      <w:r w:rsidR="003D3FD0" w:rsidRPr="00494E90">
        <w:rPr>
          <w:i/>
          <w:iCs/>
          <w:lang w:val="en-US"/>
        </w:rPr>
        <w:t>slope</w:t>
      </w:r>
      <w:r w:rsidR="003D3FD0">
        <w:rPr>
          <w:i/>
          <w:iCs/>
          <w:lang w:val="en-US"/>
        </w:rPr>
        <w:t xml:space="preserve"> </w:t>
      </w:r>
      <w:r w:rsidR="003D3FD0">
        <w:rPr>
          <w:lang w:val="en-US"/>
        </w:rPr>
        <w:t xml:space="preserve">of the two schemes in </w:t>
      </w:r>
      <w:r w:rsidR="004B7C72">
        <w:rPr>
          <w:lang w:val="en-US"/>
        </w:rPr>
        <w:t xml:space="preserve">discussion is similar. </w:t>
      </w:r>
      <w:r w:rsidR="000D285E">
        <w:rPr>
          <w:lang w:val="en-US"/>
        </w:rPr>
        <w:t>Now, if we compare single UE with</w:t>
      </w:r>
      <w:r w:rsidR="00DE20A9">
        <w:rPr>
          <w:lang w:val="en-US"/>
        </w:rPr>
        <w:t xml:space="preserve"> 2 UE</w:t>
      </w:r>
      <w:r w:rsidR="000D285E">
        <w:rPr>
          <w:lang w:val="en-US"/>
        </w:rPr>
        <w:t xml:space="preserve"> cross-slot OCC</w:t>
      </w:r>
      <w:r w:rsidR="00DE20A9">
        <w:rPr>
          <w:lang w:val="en-US"/>
        </w:rPr>
        <w:t xml:space="preserve">, we see that the gap is much worse as compared to pre-DFTS comb and at higher SNRs, we observe BLER flooring. </w:t>
      </w:r>
      <w:r w:rsidR="00570AAD">
        <w:rPr>
          <w:lang w:val="en-US"/>
        </w:rPr>
        <w:t xml:space="preserve">This BLER flooring </w:t>
      </w:r>
      <w:r w:rsidR="00156456">
        <w:rPr>
          <w:lang w:val="en-US"/>
        </w:rPr>
        <w:t>indicates that the OCC</w:t>
      </w:r>
      <w:r w:rsidR="00050320">
        <w:rPr>
          <w:lang w:val="en-US"/>
        </w:rPr>
        <w:t xml:space="preserve">’s interference cancellation capabilities are severely impacted in case of cross-slot OCC </w:t>
      </w:r>
      <w:r w:rsidR="00FD00A3">
        <w:rPr>
          <w:lang w:val="en-US"/>
        </w:rPr>
        <w:t>(we expect similar behavior from an overloading scheme at higher SNRs).</w:t>
      </w:r>
      <w:r w:rsidR="000D5B36">
        <w:rPr>
          <w:lang w:val="en-US"/>
        </w:rPr>
        <w:t xml:space="preserve"> The degradation in interference cancellation capability can be attributed to CFO </w:t>
      </w:r>
      <w:r w:rsidR="00275060">
        <w:rPr>
          <w:lang w:val="en-US"/>
        </w:rPr>
        <w:t xml:space="preserve">– which destroys the orthogonality of respective </w:t>
      </w:r>
      <w:r w:rsidR="00DF4060">
        <w:rPr>
          <w:lang w:val="en-US"/>
        </w:rPr>
        <w:t>codewords,</w:t>
      </w:r>
      <w:r w:rsidR="00275060">
        <w:rPr>
          <w:lang w:val="en-US"/>
        </w:rPr>
        <w:t xml:space="preserve"> and the system performance converges to that of </w:t>
      </w:r>
      <w:r w:rsidR="00CE42FC">
        <w:rPr>
          <w:lang w:val="en-US"/>
        </w:rPr>
        <w:t xml:space="preserve">no OCC (just overloading). </w:t>
      </w:r>
      <w:r w:rsidR="00EF147A">
        <w:rPr>
          <w:lang w:val="en-US"/>
        </w:rPr>
        <w:t xml:space="preserve">This BLER flooring problem for cross-slot OCC </w:t>
      </w:r>
      <w:r w:rsidR="004A2F54">
        <w:rPr>
          <w:lang w:val="en-US"/>
        </w:rPr>
        <w:t xml:space="preserve">in not </w:t>
      </w:r>
      <w:r w:rsidR="001C21E2">
        <w:rPr>
          <w:lang w:val="en-US"/>
        </w:rPr>
        <w:t>desirable. Additionally</w:t>
      </w:r>
      <w:r w:rsidR="00DF4060">
        <w:rPr>
          <w:lang w:val="en-US"/>
        </w:rPr>
        <w:t>, this problem is expected to get worse as we multiplex more UEs into the system.</w:t>
      </w:r>
      <w:r w:rsidR="007250F8">
        <w:rPr>
          <w:lang w:val="en-US"/>
        </w:rPr>
        <w:t xml:space="preserve"> This is shown in Figure </w:t>
      </w:r>
      <w:r w:rsidR="00D52FD5">
        <w:rPr>
          <w:lang w:val="en-US"/>
        </w:rPr>
        <w:t>3</w:t>
      </w:r>
      <w:r w:rsidR="007250F8">
        <w:rPr>
          <w:lang w:val="en-US"/>
        </w:rPr>
        <w:t>.</w:t>
      </w:r>
    </w:p>
    <w:p w14:paraId="00945B15" w14:textId="07FDF188" w:rsidR="007250F8" w:rsidRDefault="007250F8" w:rsidP="007250F8">
      <w:pPr>
        <w:jc w:val="center"/>
        <w:rPr>
          <w:lang w:val="en-US"/>
        </w:rPr>
      </w:pPr>
      <w:r w:rsidRPr="007250F8">
        <w:rPr>
          <w:noProof/>
          <w:lang w:val="en-US"/>
        </w:rPr>
        <w:drawing>
          <wp:inline distT="0" distB="0" distL="0" distR="0" wp14:anchorId="26435AA9" wp14:editId="6B0D5281">
            <wp:extent cx="4416552" cy="3273552"/>
            <wp:effectExtent l="0" t="0" r="3175" b="3175"/>
            <wp:docPr id="480829026"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829026" name="Picture 1" descr="A graph of different colored line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16552" cy="3273552"/>
                    </a:xfrm>
                    <a:prstGeom prst="rect">
                      <a:avLst/>
                    </a:prstGeom>
                    <a:noFill/>
                    <a:ln>
                      <a:noFill/>
                    </a:ln>
                  </pic:spPr>
                </pic:pic>
              </a:graphicData>
            </a:graphic>
          </wp:inline>
        </w:drawing>
      </w:r>
    </w:p>
    <w:p w14:paraId="2512DE5C" w14:textId="4A50618E" w:rsidR="007250F8" w:rsidRDefault="007250F8" w:rsidP="007250F8">
      <w:pPr>
        <w:pStyle w:val="Caption"/>
        <w:jc w:val="center"/>
      </w:pPr>
      <w:r>
        <w:t xml:space="preserve">Figure </w:t>
      </w:r>
      <w:r w:rsidR="00D52FD5">
        <w:t>3</w:t>
      </w:r>
      <w:r>
        <w:t xml:space="preserve"> BLER p</w:t>
      </w:r>
      <w:r w:rsidRPr="001D3780">
        <w:t>erformance of different schemes for</w:t>
      </w:r>
      <w:r>
        <w:t xml:space="preserve"> VoIP with OCC 4</w:t>
      </w:r>
    </w:p>
    <w:p w14:paraId="0C3D92C6" w14:textId="77777777" w:rsidR="007250F8" w:rsidRDefault="007250F8" w:rsidP="007250F8">
      <w:pPr>
        <w:jc w:val="center"/>
        <w:rPr>
          <w:lang w:val="en-US"/>
        </w:rPr>
      </w:pPr>
    </w:p>
    <w:p w14:paraId="0E5F3491" w14:textId="2EDEA860" w:rsidR="001E0FEA" w:rsidRDefault="007250F8" w:rsidP="007250F8">
      <w:pPr>
        <w:rPr>
          <w:lang w:val="en-US"/>
        </w:rPr>
      </w:pPr>
      <w:r>
        <w:rPr>
          <w:lang w:val="en-US"/>
        </w:rPr>
        <w:lastRenderedPageBreak/>
        <w:t xml:space="preserve">Again, we observe that the flooring problem associated with slot level OCC is </w:t>
      </w:r>
      <w:r w:rsidR="00B10CB8">
        <w:rPr>
          <w:lang w:val="en-US"/>
        </w:rPr>
        <w:t>prominent and for 4 UEs, slot level OCC cannot meet VoIP requirements over the given SNR range.</w:t>
      </w:r>
      <w:r w:rsidR="00DC020B">
        <w:rPr>
          <w:lang w:val="en-US"/>
        </w:rPr>
        <w:t xml:space="preserve"> This</w:t>
      </w:r>
      <w:r w:rsidR="00961003">
        <w:rPr>
          <w:lang w:val="en-US"/>
        </w:rPr>
        <w:t xml:space="preserve"> phenomenon for 4 UEs has also been shown in the </w:t>
      </w:r>
      <w:r w:rsidR="00CE5EDE">
        <w:rPr>
          <w:lang w:val="en-US"/>
        </w:rPr>
        <w:t>several</w:t>
      </w:r>
      <w:r w:rsidR="00961003">
        <w:rPr>
          <w:lang w:val="en-US"/>
        </w:rPr>
        <w:t xml:space="preserve"> references from RAN</w:t>
      </w:r>
      <w:r w:rsidR="004D4626">
        <w:rPr>
          <w:lang w:val="en-US"/>
        </w:rPr>
        <w:t>1</w:t>
      </w:r>
      <w:r w:rsidR="00961003">
        <w:rPr>
          <w:lang w:val="en-US"/>
        </w:rPr>
        <w:t>#117</w:t>
      </w:r>
      <w:r w:rsidR="00346D30">
        <w:rPr>
          <w:lang w:val="en-US"/>
        </w:rPr>
        <w:t xml:space="preserve"> (refer to the Appendix for more details)</w:t>
      </w:r>
      <w:r w:rsidR="001C3606">
        <w:rPr>
          <w:lang w:val="en-US"/>
        </w:rPr>
        <w:t>.</w:t>
      </w:r>
      <w:r w:rsidR="00332A19">
        <w:rPr>
          <w:lang w:val="en-US"/>
        </w:rPr>
        <w:t xml:space="preserve"> On the other hand, the only loss suffered by Pre DFTS comb configuration is due to increased coding rate. For low SNR regimes, Pre DFTS comb enables multiplexing of 4 UEs with minimal performance degradation. Therefore, </w:t>
      </w:r>
      <w:proofErr w:type="gramStart"/>
      <w:r w:rsidR="00332A19">
        <w:rPr>
          <w:lang w:val="en-US"/>
        </w:rPr>
        <w:t>in order to</w:t>
      </w:r>
      <w:proofErr w:type="gramEnd"/>
      <w:r w:rsidR="00332A19">
        <w:rPr>
          <w:lang w:val="en-US"/>
        </w:rPr>
        <w:t xml:space="preserve"> get </w:t>
      </w:r>
      <w:r w:rsidR="004D4626">
        <w:rPr>
          <w:lang w:val="en-US"/>
        </w:rPr>
        <w:t>4x</w:t>
      </w:r>
      <w:r w:rsidR="00332A19">
        <w:rPr>
          <w:lang w:val="en-US"/>
        </w:rPr>
        <w:t xml:space="preserve"> gains in uplink capacity using OCC, Pre-DFTS comb OCC configuration is desirable.</w:t>
      </w:r>
    </w:p>
    <w:p w14:paraId="60BFDF28" w14:textId="5DC7773E" w:rsidR="001E0FEA" w:rsidRDefault="001E0FEA" w:rsidP="001E0FEA">
      <w:pPr>
        <w:rPr>
          <w:b/>
          <w:bCs/>
          <w:lang w:val="en-US"/>
        </w:rPr>
      </w:pPr>
      <w:r w:rsidRPr="008A53EB">
        <w:rPr>
          <w:b/>
          <w:bCs/>
          <w:u w:val="single"/>
          <w:lang w:val="en-US"/>
        </w:rPr>
        <w:t xml:space="preserve">Observation </w:t>
      </w:r>
      <w:r w:rsidR="007A0623">
        <w:rPr>
          <w:b/>
          <w:bCs/>
          <w:u w:val="single"/>
          <w:lang w:val="en-US"/>
        </w:rPr>
        <w:t>2</w:t>
      </w:r>
      <w:r w:rsidRPr="008A53EB">
        <w:rPr>
          <w:b/>
          <w:bCs/>
          <w:u w:val="single"/>
          <w:lang w:val="en-US"/>
        </w:rPr>
        <w:t>:</w:t>
      </w:r>
      <w:r w:rsidRPr="008A53EB">
        <w:rPr>
          <w:lang w:val="en-US"/>
        </w:rPr>
        <w:t xml:space="preserve"> </w:t>
      </w:r>
      <w:r>
        <w:rPr>
          <w:b/>
          <w:bCs/>
          <w:lang w:val="en-US"/>
        </w:rPr>
        <w:t xml:space="preserve">Slot-level OCC suffers from BLER flooring problem because CFO severely impacts the </w:t>
      </w:r>
      <w:r w:rsidR="00CA3DC7">
        <w:rPr>
          <w:b/>
          <w:bCs/>
          <w:lang w:val="en-US"/>
        </w:rPr>
        <w:t>orthogonality</w:t>
      </w:r>
      <w:r w:rsidR="000430BF">
        <w:rPr>
          <w:b/>
          <w:bCs/>
          <w:lang w:val="en-US"/>
        </w:rPr>
        <w:t xml:space="preserve"> of</w:t>
      </w:r>
      <w:r>
        <w:rPr>
          <w:b/>
          <w:bCs/>
          <w:lang w:val="en-US"/>
        </w:rPr>
        <w:t xml:space="preserve"> OCC</w:t>
      </w:r>
      <w:r w:rsidR="00CA3DC7">
        <w:rPr>
          <w:b/>
          <w:bCs/>
          <w:lang w:val="en-US"/>
        </w:rPr>
        <w:t>, increasing inter-UE interference</w:t>
      </w:r>
      <w:r>
        <w:rPr>
          <w:b/>
          <w:bCs/>
          <w:lang w:val="en-US"/>
        </w:rPr>
        <w:t xml:space="preserve">. </w:t>
      </w:r>
      <w:proofErr w:type="gramStart"/>
      <w:r>
        <w:rPr>
          <w:b/>
          <w:bCs/>
          <w:lang w:val="en-US"/>
        </w:rPr>
        <w:t>Pre DFTS comb</w:t>
      </w:r>
      <w:proofErr w:type="gramEnd"/>
      <w:r>
        <w:rPr>
          <w:b/>
          <w:bCs/>
          <w:lang w:val="en-US"/>
        </w:rPr>
        <w:t xml:space="preserve">-based OCC does not suffer from the BLER flooring problem. The BLER flooring problem becomes worse as more UEs are multiplexed for slot-level OCC, while </w:t>
      </w:r>
      <w:proofErr w:type="gramStart"/>
      <w:r>
        <w:rPr>
          <w:b/>
          <w:bCs/>
          <w:lang w:val="en-US"/>
        </w:rPr>
        <w:t>Pre-DFTS</w:t>
      </w:r>
      <w:proofErr w:type="gramEnd"/>
      <w:r>
        <w:rPr>
          <w:b/>
          <w:bCs/>
          <w:lang w:val="en-US"/>
        </w:rPr>
        <w:t xml:space="preserve"> comb-based OCC is robust </w:t>
      </w:r>
      <w:r w:rsidR="00CA3DC7">
        <w:rPr>
          <w:b/>
          <w:bCs/>
          <w:lang w:val="en-US"/>
        </w:rPr>
        <w:t>in this setting</w:t>
      </w:r>
      <w:r>
        <w:rPr>
          <w:b/>
          <w:bCs/>
          <w:lang w:val="en-US"/>
        </w:rPr>
        <w:t>.</w:t>
      </w:r>
      <w:r w:rsidR="00332A19">
        <w:rPr>
          <w:b/>
          <w:bCs/>
          <w:lang w:val="en-US"/>
        </w:rPr>
        <w:t xml:space="preserve"> Slot-level OCC cannot support 4 UE multiplexing</w:t>
      </w:r>
      <w:r w:rsidR="00EF5D86">
        <w:rPr>
          <w:b/>
          <w:bCs/>
          <w:lang w:val="en-US"/>
        </w:rPr>
        <w:t xml:space="preserve"> at low target BLERs</w:t>
      </w:r>
      <w:r w:rsidR="00332A19">
        <w:rPr>
          <w:b/>
          <w:bCs/>
          <w:lang w:val="en-US"/>
        </w:rPr>
        <w:t xml:space="preserve"> </w:t>
      </w:r>
      <w:r w:rsidR="009C0E36">
        <w:rPr>
          <w:b/>
          <w:bCs/>
          <w:lang w:val="en-US"/>
        </w:rPr>
        <w:t xml:space="preserve">with minimal performance degradation, </w:t>
      </w:r>
      <w:r w:rsidR="00332A19">
        <w:rPr>
          <w:b/>
          <w:bCs/>
          <w:lang w:val="en-US"/>
        </w:rPr>
        <w:t xml:space="preserve">while </w:t>
      </w:r>
      <w:proofErr w:type="gramStart"/>
      <w:r w:rsidR="00332A19">
        <w:rPr>
          <w:b/>
          <w:bCs/>
          <w:lang w:val="en-US"/>
        </w:rPr>
        <w:t>Pre-DFTS</w:t>
      </w:r>
      <w:proofErr w:type="gramEnd"/>
      <w:r w:rsidR="00332A19">
        <w:rPr>
          <w:b/>
          <w:bCs/>
          <w:lang w:val="en-US"/>
        </w:rPr>
        <w:t xml:space="preserve"> comb-based OCC can support 4 UEs at lower SNRs with minimal performance degradation.</w:t>
      </w:r>
      <w:r w:rsidR="004D4626">
        <w:rPr>
          <w:b/>
          <w:bCs/>
          <w:lang w:val="en-US"/>
        </w:rPr>
        <w:t xml:space="preserve"> Other companies have observed the same behavior in RAN1#117 (see Appendix for more details)</w:t>
      </w:r>
    </w:p>
    <w:p w14:paraId="36A8650D" w14:textId="77777777" w:rsidR="001E0FEA" w:rsidRDefault="001E0FEA" w:rsidP="007250F8">
      <w:pPr>
        <w:rPr>
          <w:lang w:val="en-US"/>
        </w:rPr>
      </w:pPr>
    </w:p>
    <w:p w14:paraId="477E7A61" w14:textId="6B7EDCAA" w:rsidR="006C0735" w:rsidRDefault="006C0735" w:rsidP="006C0735">
      <w:pPr>
        <w:pStyle w:val="Heading2"/>
        <w:rPr>
          <w:lang w:val="en-US"/>
        </w:rPr>
      </w:pPr>
      <w:r>
        <w:rPr>
          <w:lang w:val="en-US"/>
        </w:rPr>
        <w:t xml:space="preserve">3.4 </w:t>
      </w:r>
      <w:r w:rsidR="004828E4">
        <w:rPr>
          <w:lang w:val="en-US"/>
        </w:rPr>
        <w:t>Cross-slot OCC with MMSE Receiver</w:t>
      </w:r>
    </w:p>
    <w:p w14:paraId="057326FD" w14:textId="21158DAA" w:rsidR="00E715B1" w:rsidRPr="00E715B1" w:rsidRDefault="00665E8C" w:rsidP="00B42EF0">
      <w:pPr>
        <w:rPr>
          <w:lang w:val="en-US"/>
        </w:rPr>
      </w:pPr>
      <w:proofErr w:type="gramStart"/>
      <w:r w:rsidRPr="00E715B1">
        <w:rPr>
          <w:lang w:val="en-US"/>
        </w:rPr>
        <w:t>In an effort to</w:t>
      </w:r>
      <w:proofErr w:type="gramEnd"/>
      <w:r w:rsidRPr="00E715B1">
        <w:rPr>
          <w:lang w:val="en-US"/>
        </w:rPr>
        <w:t xml:space="preserve"> improve cross-slot OCC, </w:t>
      </w:r>
      <w:r w:rsidR="00E41362" w:rsidRPr="00E715B1">
        <w:rPr>
          <w:lang w:val="en-US"/>
        </w:rPr>
        <w:t xml:space="preserve">we </w:t>
      </w:r>
      <w:r w:rsidR="00CF0A1B">
        <w:rPr>
          <w:lang w:val="en-US"/>
        </w:rPr>
        <w:t xml:space="preserve">consider </w:t>
      </w:r>
      <w:r w:rsidR="00E41362" w:rsidRPr="00E715B1">
        <w:rPr>
          <w:lang w:val="en-US"/>
        </w:rPr>
        <w:t>a more complex receiver</w:t>
      </w:r>
      <w:r w:rsidR="00D86AAC">
        <w:rPr>
          <w:lang w:val="en-US"/>
        </w:rPr>
        <w:t xml:space="preserve"> in this sub-section</w:t>
      </w:r>
      <w:r w:rsidR="00E41362" w:rsidRPr="00E715B1">
        <w:rPr>
          <w:lang w:val="en-US"/>
        </w:rPr>
        <w:t>. Generally, OCC is undone at the receiver</w:t>
      </w:r>
      <w:r w:rsidR="001C2493" w:rsidRPr="00E715B1">
        <w:rPr>
          <w:lang w:val="en-US"/>
        </w:rPr>
        <w:t xml:space="preserve"> by doing a dot product with the respective codeword. However, there is a better way to undo OCC jointly if </w:t>
      </w:r>
      <w:r w:rsidR="005B7CEF" w:rsidRPr="00E715B1">
        <w:rPr>
          <w:lang w:val="en-US"/>
        </w:rPr>
        <w:t>precise CFO and noise statistics are known</w:t>
      </w:r>
      <w:r w:rsidR="00E715B1">
        <w:rPr>
          <w:lang w:val="en-US"/>
        </w:rPr>
        <w:t xml:space="preserve"> </w:t>
      </w:r>
      <w:r w:rsidR="00E23FAF">
        <w:rPr>
          <w:lang w:val="en-US"/>
        </w:rPr>
        <w:t>-</w:t>
      </w:r>
      <w:r w:rsidR="00CD5FA6">
        <w:rPr>
          <w:lang w:val="en-US"/>
        </w:rPr>
        <w:t>-</w:t>
      </w:r>
      <w:r w:rsidR="00E23FAF">
        <w:rPr>
          <w:lang w:val="en-US"/>
        </w:rPr>
        <w:t xml:space="preserve"> </w:t>
      </w:r>
      <w:r w:rsidR="00E715B1" w:rsidRPr="00E715B1">
        <w:rPr>
          <w:lang w:val="en-US"/>
        </w:rPr>
        <w:t xml:space="preserve">we </w:t>
      </w:r>
      <w:r w:rsidR="00E715B1">
        <w:rPr>
          <w:lang w:val="en-US"/>
        </w:rPr>
        <w:t xml:space="preserve">could </w:t>
      </w:r>
      <w:r w:rsidR="00E715B1" w:rsidRPr="00E715B1">
        <w:rPr>
          <w:lang w:val="en-US"/>
        </w:rPr>
        <w:t xml:space="preserve">use MMSE estimator to undo the OCC. For example, for 2 UEs </w:t>
      </w:r>
      <w:proofErr w:type="spellStart"/>
      <w:r w:rsidR="00E715B1" w:rsidRPr="00E715B1">
        <w:rPr>
          <w:lang w:val="en-US"/>
        </w:rPr>
        <w:t>OCC’ed</w:t>
      </w:r>
      <w:proofErr w:type="spellEnd"/>
      <w:r w:rsidR="00E715B1" w:rsidRPr="00E715B1">
        <w:rPr>
          <w:lang w:val="en-US"/>
        </w:rPr>
        <w:t xml:space="preserve"> across slots, we derive MMSE estimator for the following system of equations:</w:t>
      </w:r>
    </w:p>
    <w:p w14:paraId="2DAB71E8" w14:textId="7FDFA662" w:rsidR="00E715B1" w:rsidRPr="00E715B1" w:rsidRDefault="00E715B1" w:rsidP="00E715B1">
      <w:pPr>
        <w:rPr>
          <w:lang w:val="en-US"/>
        </w:rPr>
      </w:pPr>
      <m:oMathPara>
        <m:oMathParaPr>
          <m:jc m:val="centerGroup"/>
        </m:oMathParaPr>
        <m:oMath>
          <m:r>
            <w:rPr>
              <w:rFonts w:ascii="Cambria Math" w:hAnsi="Cambria Math"/>
              <w:lang w:val="en-US"/>
            </w:rPr>
            <m:t>y</m:t>
          </m:r>
          <m:d>
            <m:dPr>
              <m:ctrlPr>
                <w:rPr>
                  <w:rFonts w:ascii="Cambria Math" w:hAnsi="Cambria Math"/>
                  <w:i/>
                  <w:iCs/>
                  <w:lang w:val="en-US"/>
                </w:rPr>
              </m:ctrlPr>
            </m:dPr>
            <m:e>
              <m:r>
                <w:rPr>
                  <w:rFonts w:ascii="Cambria Math" w:hAnsi="Cambria Math"/>
                  <w:lang w:val="en-US"/>
                </w:rPr>
                <m:t>1</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1</m:t>
              </m:r>
            </m:sub>
          </m:sSub>
          <m:d>
            <m:dPr>
              <m:ctrlPr>
                <w:rPr>
                  <w:rFonts w:ascii="Cambria Math" w:hAnsi="Cambria Math"/>
                  <w:i/>
                  <w:iCs/>
                  <w:lang w:val="en-US"/>
                </w:rPr>
              </m:ctrlPr>
            </m:dPr>
            <m:e>
              <m:r>
                <w:rPr>
                  <w:rFonts w:ascii="Cambria Math" w:hAnsi="Cambria Math"/>
                  <w:lang w:val="en-US"/>
                </w:rPr>
                <m:t>1</m:t>
              </m:r>
            </m:e>
          </m:d>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2</m:t>
              </m:r>
            </m:sub>
          </m:sSub>
          <m:d>
            <m:dPr>
              <m:ctrlPr>
                <w:rPr>
                  <w:rFonts w:ascii="Cambria Math" w:hAnsi="Cambria Math"/>
                  <w:i/>
                  <w:iCs/>
                  <w:lang w:val="en-US"/>
                </w:rPr>
              </m:ctrlPr>
            </m:dPr>
            <m:e>
              <m:r>
                <w:rPr>
                  <w:rFonts w:ascii="Cambria Math" w:hAnsi="Cambria Math"/>
                  <w:lang w:val="en-US"/>
                </w:rPr>
                <m:t>1</m:t>
              </m:r>
            </m:e>
          </m:d>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2</m:t>
              </m:r>
            </m:sub>
          </m:sSub>
          <m:r>
            <w:rPr>
              <w:rFonts w:ascii="Cambria Math" w:hAnsi="Cambria Math"/>
              <w:lang w:val="en-US"/>
            </w:rPr>
            <m:t>+w</m:t>
          </m:r>
        </m:oMath>
      </m:oMathPara>
    </w:p>
    <w:p w14:paraId="253D9B63" w14:textId="6EA0967A" w:rsidR="00E715B1" w:rsidRPr="00E715B1" w:rsidRDefault="00E715B1" w:rsidP="00E715B1">
      <w:pPr>
        <w:rPr>
          <w:lang w:val="en-US"/>
        </w:rPr>
      </w:pPr>
      <m:oMathPara>
        <m:oMathParaPr>
          <m:jc m:val="centerGroup"/>
        </m:oMathParaPr>
        <m:oMath>
          <m:r>
            <w:rPr>
              <w:rFonts w:ascii="Cambria Math" w:hAnsi="Cambria Math"/>
              <w:lang w:val="en-US"/>
            </w:rPr>
            <m:t>y</m:t>
          </m:r>
          <m:d>
            <m:dPr>
              <m:ctrlPr>
                <w:rPr>
                  <w:rFonts w:ascii="Cambria Math" w:hAnsi="Cambria Math"/>
                  <w:i/>
                  <w:iCs/>
                  <w:lang w:val="en-US"/>
                </w:rPr>
              </m:ctrlPr>
            </m:dPr>
            <m:e>
              <m:r>
                <w:rPr>
                  <w:rFonts w:ascii="Cambria Math" w:hAnsi="Cambria Math"/>
                  <w:lang w:val="en-US"/>
                </w:rPr>
                <m:t>2</m:t>
              </m:r>
            </m:e>
          </m:d>
          <m:r>
            <w:rPr>
              <w:rFonts w:ascii="Cambria Math" w:hAnsi="Cambria Math"/>
              <w:lang w:val="en-US"/>
            </w:rPr>
            <m:t>=</m:t>
          </m:r>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1</m:t>
              </m:r>
            </m:sub>
          </m:sSub>
          <m:d>
            <m:dPr>
              <m:ctrlPr>
                <w:rPr>
                  <w:rFonts w:ascii="Cambria Math" w:hAnsi="Cambria Math"/>
                  <w:i/>
                  <w:iCs/>
                  <w:lang w:val="en-US"/>
                </w:rPr>
              </m:ctrlPr>
            </m:dPr>
            <m:e>
              <m:r>
                <w:rPr>
                  <w:rFonts w:ascii="Cambria Math" w:hAnsi="Cambria Math"/>
                  <w:lang w:val="en-US"/>
                </w:rPr>
                <m:t>2</m:t>
              </m:r>
            </m:e>
          </m:d>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1</m:t>
              </m:r>
            </m:sub>
          </m:sSub>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1</m:t>
                  </m:r>
                </m:sub>
              </m:sSub>
            </m:sup>
          </m:sSup>
          <m:r>
            <w:rPr>
              <w:rFonts w:ascii="Cambria Math" w:hAnsi="Cambria Math"/>
              <w:lang w:val="en-US"/>
            </w:rPr>
            <m:t>-</m:t>
          </m:r>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2</m:t>
              </m:r>
            </m:sub>
          </m:sSub>
          <m:d>
            <m:dPr>
              <m:ctrlPr>
                <w:rPr>
                  <w:rFonts w:ascii="Cambria Math" w:hAnsi="Cambria Math"/>
                  <w:i/>
                  <w:iCs/>
                  <w:lang w:val="en-US"/>
                </w:rPr>
              </m:ctrlPr>
            </m:dPr>
            <m:e>
              <m:r>
                <w:rPr>
                  <w:rFonts w:ascii="Cambria Math" w:hAnsi="Cambria Math"/>
                  <w:lang w:val="en-US"/>
                </w:rPr>
                <m:t>2</m:t>
              </m:r>
            </m:e>
          </m:d>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2</m:t>
              </m:r>
            </m:sub>
          </m:sSub>
          <m:sSup>
            <m:sSupPr>
              <m:ctrlPr>
                <w:rPr>
                  <w:rFonts w:ascii="Cambria Math" w:hAnsi="Cambria Math"/>
                  <w:i/>
                  <w:iCs/>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2</m:t>
                  </m:r>
                </m:sub>
              </m:sSub>
            </m:sup>
          </m:sSup>
          <m:r>
            <w:rPr>
              <w:rFonts w:ascii="Cambria Math" w:hAnsi="Cambria Math"/>
              <w:lang w:val="en-US"/>
            </w:rPr>
            <m:t>+w</m:t>
          </m:r>
        </m:oMath>
      </m:oMathPara>
    </w:p>
    <w:p w14:paraId="61357DB0" w14:textId="218DE221" w:rsidR="00616F78" w:rsidRDefault="00E715B1" w:rsidP="00616F78">
      <w:pPr>
        <w:rPr>
          <w:lang w:val="en-US"/>
        </w:rPr>
      </w:pPr>
      <w:r w:rsidRPr="00E715B1">
        <w:rPr>
          <w:lang w:val="en-US"/>
        </w:rPr>
        <w:t xml:space="preserve">Where </w:t>
      </w:r>
      <m:oMath>
        <m:r>
          <w:rPr>
            <w:rFonts w:ascii="Cambria Math" w:hAnsi="Cambria Math"/>
            <w:lang w:val="en-US"/>
          </w:rPr>
          <m:t>y</m:t>
        </m:r>
        <m:d>
          <m:dPr>
            <m:ctrlPr>
              <w:rPr>
                <w:rFonts w:ascii="Cambria Math" w:hAnsi="Cambria Math"/>
                <w:i/>
                <w:iCs/>
                <w:lang w:val="en-US"/>
              </w:rPr>
            </m:ctrlPr>
          </m:dPr>
          <m:e>
            <m:r>
              <w:rPr>
                <w:rFonts w:ascii="Cambria Math" w:hAnsi="Cambria Math"/>
                <w:lang w:val="en-US"/>
              </w:rPr>
              <m:t>n</m:t>
            </m:r>
          </m:e>
        </m:d>
      </m:oMath>
      <w:r w:rsidRPr="00E715B1">
        <w:rPr>
          <w:lang w:val="en-US"/>
        </w:rPr>
        <w:t xml:space="preserve"> is the received signal on a given RE in slot </w:t>
      </w:r>
      <w:r w:rsidRPr="00E715B1">
        <w:rPr>
          <w:b/>
          <w:bCs/>
          <w:i/>
          <w:iCs/>
          <w:lang w:val="en-US"/>
        </w:rPr>
        <w:t>n</w:t>
      </w:r>
      <w:r w:rsidRPr="00E715B1">
        <w:rPr>
          <w:lang w:val="en-US"/>
        </w:rPr>
        <w:t xml:space="preserve">, </w:t>
      </w:r>
      <m:oMath>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i</m:t>
            </m:r>
          </m:sub>
        </m:sSub>
        <m:d>
          <m:dPr>
            <m:ctrlPr>
              <w:rPr>
                <w:rFonts w:ascii="Cambria Math" w:hAnsi="Cambria Math"/>
                <w:i/>
                <w:iCs/>
                <w:lang w:val="en-US"/>
              </w:rPr>
            </m:ctrlPr>
          </m:dPr>
          <m:e>
            <m:r>
              <w:rPr>
                <w:rFonts w:ascii="Cambria Math" w:hAnsi="Cambria Math"/>
                <w:lang w:val="en-US"/>
              </w:rPr>
              <m:t>n</m:t>
            </m:r>
          </m:e>
        </m:d>
      </m:oMath>
      <w:r w:rsidRPr="00E715B1">
        <w:rPr>
          <w:lang w:val="en-US"/>
        </w:rPr>
        <w:t xml:space="preserve"> is the channel for user </w:t>
      </w:r>
      <w:proofErr w:type="spellStart"/>
      <w:r w:rsidRPr="00E715B1">
        <w:rPr>
          <w:b/>
          <w:bCs/>
          <w:i/>
          <w:iCs/>
          <w:lang w:val="en-US"/>
        </w:rPr>
        <w:t>i</w:t>
      </w:r>
      <w:proofErr w:type="spellEnd"/>
      <w:r w:rsidRPr="00E715B1">
        <w:rPr>
          <w:lang w:val="en-US"/>
        </w:rPr>
        <w:t xml:space="preserve">, </w:t>
      </w:r>
      <m:oMath>
        <m:sSub>
          <m:sSubPr>
            <m:ctrlPr>
              <w:rPr>
                <w:rFonts w:ascii="Cambria Math" w:hAnsi="Cambria Math"/>
                <w:i/>
                <w:iCs/>
                <w:lang w:val="en-US"/>
              </w:rPr>
            </m:ctrlPr>
          </m:sSubPr>
          <m:e>
            <m:r>
              <w:rPr>
                <w:rFonts w:ascii="Cambria Math" w:hAnsi="Cambria Math"/>
                <w:lang w:val="en-US"/>
              </w:rPr>
              <m:t>x</m:t>
            </m:r>
          </m:e>
          <m:sub>
            <m:r>
              <w:rPr>
                <w:rFonts w:ascii="Cambria Math" w:hAnsi="Cambria Math"/>
                <w:lang w:val="en-US"/>
              </w:rPr>
              <m:t>i</m:t>
            </m:r>
          </m:sub>
        </m:sSub>
      </m:oMath>
      <w:r w:rsidRPr="00E715B1">
        <w:rPr>
          <w:lang w:val="en-US"/>
        </w:rPr>
        <w:t xml:space="preserve"> is data for user </w:t>
      </w:r>
      <w:proofErr w:type="spellStart"/>
      <w:r w:rsidRPr="00E715B1">
        <w:rPr>
          <w:b/>
          <w:bCs/>
          <w:i/>
          <w:iCs/>
          <w:lang w:val="en-US"/>
        </w:rPr>
        <w:t>i</w:t>
      </w:r>
      <w:proofErr w:type="spellEnd"/>
      <w:r w:rsidRPr="00E715B1">
        <w:rPr>
          <w:lang w:val="en-US"/>
        </w:rPr>
        <w:t xml:space="preserve">,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i</m:t>
            </m:r>
          </m:sub>
        </m:sSub>
      </m:oMath>
      <w:r w:rsidRPr="00E715B1">
        <w:rPr>
          <w:lang w:val="en-US"/>
        </w:rPr>
        <w:t xml:space="preserve"> is the phase rotation due to CFO across a slot on UE </w:t>
      </w:r>
      <w:proofErr w:type="spellStart"/>
      <w:r w:rsidR="00503F2D">
        <w:rPr>
          <w:b/>
          <w:bCs/>
          <w:i/>
          <w:iCs/>
          <w:lang w:val="en-US"/>
        </w:rPr>
        <w:t>i</w:t>
      </w:r>
      <w:proofErr w:type="spellEnd"/>
      <w:r w:rsidR="00503F2D">
        <w:rPr>
          <w:b/>
          <w:bCs/>
          <w:i/>
          <w:iCs/>
          <w:lang w:val="en-US"/>
        </w:rPr>
        <w:t xml:space="preserve"> </w:t>
      </w:r>
      <w:r w:rsidR="0032716D">
        <w:rPr>
          <w:lang w:val="en-US"/>
        </w:rPr>
        <w:t xml:space="preserve">and </w:t>
      </w:r>
      <w:r w:rsidR="0032716D" w:rsidRPr="0032716D">
        <w:rPr>
          <w:b/>
          <w:bCs/>
          <w:i/>
          <w:iCs/>
          <w:lang w:val="en-US"/>
        </w:rPr>
        <w:t>w</w:t>
      </w:r>
      <w:r w:rsidR="0032716D">
        <w:rPr>
          <w:lang w:val="en-US"/>
        </w:rPr>
        <w:t xml:space="preserve"> is AWGN</w:t>
      </w:r>
      <w:r w:rsidR="0077244B">
        <w:rPr>
          <w:b/>
          <w:bCs/>
          <w:i/>
          <w:iCs/>
          <w:lang w:val="en-US"/>
        </w:rPr>
        <w:t xml:space="preserve">. </w:t>
      </w:r>
      <w:r w:rsidR="0077244B">
        <w:rPr>
          <w:lang w:val="en-US"/>
        </w:rPr>
        <w:t xml:space="preserve">This receiver is expected to outperform the conventional de-OCC however, </w:t>
      </w:r>
      <w:r w:rsidR="00D602D1">
        <w:rPr>
          <w:lang w:val="en-US"/>
        </w:rPr>
        <w:t xml:space="preserve">it is more complicated to implement e.g., a matrix inversion may have to be done at </w:t>
      </w:r>
      <w:r w:rsidR="00D72DB5">
        <w:rPr>
          <w:lang w:val="en-US"/>
        </w:rPr>
        <w:t xml:space="preserve">each </w:t>
      </w:r>
      <w:proofErr w:type="spellStart"/>
      <w:r w:rsidR="00D72DB5">
        <w:rPr>
          <w:lang w:val="en-US"/>
        </w:rPr>
        <w:t>OCC’ed</w:t>
      </w:r>
      <w:proofErr w:type="spellEnd"/>
      <w:r w:rsidR="00D72DB5">
        <w:rPr>
          <w:lang w:val="en-US"/>
        </w:rPr>
        <w:t xml:space="preserve"> resource element. Additionally, this receiver is very sensitive to</w:t>
      </w:r>
      <w:r w:rsidR="0091746F">
        <w:rPr>
          <w:lang w:val="en-US"/>
        </w:rPr>
        <w:t xml:space="preserve"> knowledge of noise and CFO i.e., </w:t>
      </w:r>
      <w:r w:rsidR="00D701C0">
        <w:rPr>
          <w:lang w:val="en-US"/>
        </w:rPr>
        <w:t>errors in CFO and noise variance estimates will lead to severe performance degradation.</w:t>
      </w:r>
      <w:r w:rsidR="00E05540">
        <w:rPr>
          <w:lang w:val="en-US"/>
        </w:rPr>
        <w:t xml:space="preserve"> </w:t>
      </w:r>
      <w:r w:rsidR="00162CEA">
        <w:rPr>
          <w:lang w:val="en-US"/>
        </w:rPr>
        <w:t xml:space="preserve">This receiver was previously discussed in </w:t>
      </w:r>
      <w:r w:rsidR="00FE20B8">
        <w:rPr>
          <w:lang w:val="en-US"/>
        </w:rPr>
        <w:t>[</w:t>
      </w:r>
      <w:r w:rsidR="005A5066">
        <w:rPr>
          <w:lang w:val="en-US"/>
        </w:rPr>
        <w:t>3,4</w:t>
      </w:r>
      <w:r w:rsidR="00FE20B8">
        <w:rPr>
          <w:lang w:val="en-US"/>
        </w:rPr>
        <w:t>].</w:t>
      </w:r>
      <w:r w:rsidR="006C7BE8">
        <w:rPr>
          <w:lang w:val="en-US"/>
        </w:rPr>
        <w:t xml:space="preserve"> </w:t>
      </w:r>
      <w:r w:rsidR="00616F78">
        <w:rPr>
          <w:lang w:val="en-US"/>
        </w:rPr>
        <w:t>We present the degradation loss for</w:t>
      </w:r>
      <w:r w:rsidR="00084BE9">
        <w:rPr>
          <w:lang w:val="en-US"/>
        </w:rPr>
        <w:t xml:space="preserve"> this</w:t>
      </w:r>
      <w:r w:rsidR="00616F78">
        <w:rPr>
          <w:lang w:val="en-US"/>
        </w:rPr>
        <w:t xml:space="preserve"> scheme and conventional de-OCC (dot product) in the Table </w:t>
      </w:r>
      <w:r w:rsidR="006C7BE8">
        <w:rPr>
          <w:lang w:val="en-US"/>
        </w:rPr>
        <w:t>1</w:t>
      </w:r>
      <w:r w:rsidR="00616F78">
        <w:rPr>
          <w:lang w:val="en-US"/>
        </w:rPr>
        <w:t xml:space="preserve"> below.</w:t>
      </w:r>
    </w:p>
    <w:p w14:paraId="38ECFAE6" w14:textId="77777777" w:rsidR="001B47E5" w:rsidRPr="004828E4" w:rsidRDefault="001B47E5" w:rsidP="001B47E5">
      <w:pPr>
        <w:tabs>
          <w:tab w:val="left" w:pos="945"/>
        </w:tabs>
        <w:rPr>
          <w:lang w:val="en-US"/>
        </w:rPr>
      </w:pPr>
      <w:r>
        <w:rPr>
          <w:lang w:val="en-US"/>
        </w:rPr>
        <w:tab/>
      </w:r>
    </w:p>
    <w:tbl>
      <w:tblPr>
        <w:tblW w:w="10545" w:type="dxa"/>
        <w:tblCellMar>
          <w:left w:w="0" w:type="dxa"/>
          <w:right w:w="0" w:type="dxa"/>
        </w:tblCellMar>
        <w:tblLook w:val="0600" w:firstRow="0" w:lastRow="0" w:firstColumn="0" w:lastColumn="0" w:noHBand="1" w:noVBand="1"/>
      </w:tblPr>
      <w:tblGrid>
        <w:gridCol w:w="1131"/>
        <w:gridCol w:w="934"/>
        <w:gridCol w:w="839"/>
        <w:gridCol w:w="871"/>
        <w:gridCol w:w="1206"/>
        <w:gridCol w:w="880"/>
        <w:gridCol w:w="975"/>
        <w:gridCol w:w="880"/>
        <w:gridCol w:w="974"/>
        <w:gridCol w:w="880"/>
        <w:gridCol w:w="975"/>
      </w:tblGrid>
      <w:tr w:rsidR="00C93947" w:rsidRPr="001B47E5" w14:paraId="5BEEBE24" w14:textId="77777777" w:rsidTr="00B42EF0">
        <w:trPr>
          <w:trHeight w:val="501"/>
        </w:trPr>
        <w:tc>
          <w:tcPr>
            <w:tcW w:w="1131"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76620E1C" w14:textId="2C3D83A8"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b/>
                <w:color w:val="FF0000"/>
                <w:kern w:val="24"/>
                <w:sz w:val="18"/>
                <w:szCs w:val="18"/>
                <w:lang w:val="en-US"/>
              </w:rPr>
              <w:t xml:space="preserve">Degradation w.r.t baseline </w:t>
            </w:r>
            <w:r w:rsidR="00C93947">
              <w:rPr>
                <w:rFonts w:ascii="Calibri" w:hAnsi="Calibri" w:cs="Calibri"/>
                <w:b/>
                <w:bCs/>
                <w:color w:val="FF0000"/>
                <w:kern w:val="24"/>
                <w:sz w:val="18"/>
                <w:szCs w:val="18"/>
                <w:lang w:val="en-US"/>
              </w:rPr>
              <w:t>(</w:t>
            </w:r>
            <w:r w:rsidRPr="00B42EF0">
              <w:rPr>
                <w:rFonts w:ascii="Calibri" w:hAnsi="Calibri" w:cs="Calibri"/>
                <w:b/>
                <w:color w:val="FF0000"/>
                <w:kern w:val="24"/>
                <w:sz w:val="18"/>
                <w:szCs w:val="18"/>
                <w:lang w:val="en-US"/>
              </w:rPr>
              <w:t>dB</w:t>
            </w:r>
            <w:r w:rsidR="00C93947">
              <w:rPr>
                <w:rFonts w:ascii="Calibri" w:hAnsi="Calibri" w:cs="Calibri"/>
                <w:b/>
                <w:bCs/>
                <w:color w:val="FF0000"/>
                <w:kern w:val="24"/>
                <w:sz w:val="18"/>
                <w:szCs w:val="18"/>
                <w:lang w:val="en-US"/>
              </w:rPr>
              <w:t>)</w:t>
            </w:r>
          </w:p>
        </w:tc>
        <w:tc>
          <w:tcPr>
            <w:tcW w:w="1773" w:type="dxa"/>
            <w:gridSpan w:val="2"/>
            <w:tcBorders>
              <w:top w:val="single" w:sz="4" w:space="0" w:color="000000"/>
              <w:left w:val="single" w:sz="4" w:space="0" w:color="000000"/>
              <w:bottom w:val="single" w:sz="4" w:space="0" w:color="000000"/>
              <w:right w:val="single" w:sz="8" w:space="0" w:color="000000"/>
            </w:tcBorders>
            <w:shd w:val="clear" w:color="auto" w:fill="auto"/>
            <w:tcMar>
              <w:top w:w="10" w:type="dxa"/>
              <w:left w:w="10" w:type="dxa"/>
              <w:bottom w:w="0" w:type="dxa"/>
              <w:right w:w="10" w:type="dxa"/>
            </w:tcMar>
            <w:vAlign w:val="bottom"/>
            <w:hideMark/>
          </w:tcPr>
          <w:p w14:paraId="2AC45018" w14:textId="020A3C46" w:rsidR="001B47E5" w:rsidRPr="00B42EF0" w:rsidRDefault="001B47E5" w:rsidP="001B47E5">
            <w:pPr>
              <w:spacing w:after="0"/>
              <w:jc w:val="center"/>
              <w:textAlignment w:val="bottom"/>
              <w:rPr>
                <w:rFonts w:asciiTheme="minorHAnsi" w:hAnsiTheme="minorHAnsi" w:cstheme="minorHAnsi"/>
                <w:sz w:val="18"/>
                <w:szCs w:val="18"/>
                <w:lang w:val="en-US"/>
              </w:rPr>
            </w:pPr>
            <w:r w:rsidRPr="00B42EF0">
              <w:rPr>
                <w:rFonts w:asciiTheme="minorHAnsi" w:hAnsiTheme="minorHAnsi" w:cstheme="minorHAnsi"/>
                <w:b/>
                <w:color w:val="000000"/>
                <w:kern w:val="24"/>
                <w:sz w:val="18"/>
                <w:szCs w:val="18"/>
                <w:lang w:val="en-US"/>
              </w:rPr>
              <w:t>Baseline No OCC</w:t>
            </w:r>
            <w:r w:rsidR="00C93947" w:rsidRPr="00B42EF0">
              <w:rPr>
                <w:rFonts w:asciiTheme="minorHAnsi" w:hAnsiTheme="minorHAnsi" w:cstheme="minorHAnsi"/>
                <w:b/>
                <w:color w:val="000000"/>
                <w:kern w:val="24"/>
                <w:sz w:val="18"/>
                <w:szCs w:val="18"/>
                <w:lang w:val="en-US"/>
              </w:rPr>
              <w:br/>
            </w:r>
            <w:r w:rsidR="00C93947" w:rsidRPr="00B42EF0">
              <w:rPr>
                <w:rFonts w:asciiTheme="minorHAnsi" w:hAnsiTheme="minorHAnsi" w:cstheme="minorHAnsi"/>
                <w:sz w:val="18"/>
                <w:szCs w:val="18"/>
                <w:lang w:val="en-US"/>
              </w:rPr>
              <w:t>(Absolute SNRs)</w:t>
            </w:r>
          </w:p>
        </w:tc>
        <w:tc>
          <w:tcPr>
            <w:tcW w:w="3932" w:type="dxa"/>
            <w:gridSpan w:val="4"/>
            <w:tcBorders>
              <w:top w:val="single" w:sz="8" w:space="0" w:color="000000"/>
              <w:left w:val="single" w:sz="8" w:space="0" w:color="000000"/>
              <w:bottom w:val="single" w:sz="4" w:space="0" w:color="000000"/>
              <w:right w:val="single" w:sz="4" w:space="0" w:color="000000"/>
            </w:tcBorders>
            <w:shd w:val="clear" w:color="auto" w:fill="39F5F2"/>
            <w:tcMar>
              <w:top w:w="10" w:type="dxa"/>
              <w:left w:w="10" w:type="dxa"/>
              <w:bottom w:w="0" w:type="dxa"/>
              <w:right w:w="10" w:type="dxa"/>
            </w:tcMar>
            <w:vAlign w:val="bottom"/>
            <w:hideMark/>
          </w:tcPr>
          <w:p w14:paraId="48416F60"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b/>
                <w:color w:val="000000"/>
                <w:kern w:val="24"/>
                <w:sz w:val="18"/>
                <w:szCs w:val="18"/>
                <w:lang w:val="en-US"/>
              </w:rPr>
              <w:t>Cross-slot Conventional De OCC</w:t>
            </w:r>
          </w:p>
        </w:tc>
        <w:tc>
          <w:tcPr>
            <w:tcW w:w="3709" w:type="dxa"/>
            <w:gridSpan w:val="4"/>
            <w:tcBorders>
              <w:top w:val="single" w:sz="4" w:space="0" w:color="000000"/>
              <w:left w:val="single" w:sz="4" w:space="0" w:color="000000"/>
              <w:bottom w:val="single" w:sz="4" w:space="0" w:color="000000"/>
              <w:right w:val="single" w:sz="4" w:space="0" w:color="000000"/>
            </w:tcBorders>
            <w:shd w:val="clear" w:color="auto" w:fill="FFC000"/>
            <w:tcMar>
              <w:top w:w="10" w:type="dxa"/>
              <w:left w:w="10" w:type="dxa"/>
              <w:bottom w:w="0" w:type="dxa"/>
              <w:right w:w="10" w:type="dxa"/>
            </w:tcMar>
            <w:vAlign w:val="bottom"/>
            <w:hideMark/>
          </w:tcPr>
          <w:p w14:paraId="115A9ABB"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b/>
                <w:color w:val="000000"/>
                <w:kern w:val="24"/>
                <w:sz w:val="18"/>
                <w:szCs w:val="18"/>
                <w:lang w:val="nl-NL"/>
              </w:rPr>
              <w:t>Cross-slot MMSE De OCC</w:t>
            </w:r>
          </w:p>
        </w:tc>
      </w:tr>
      <w:tr w:rsidR="00A01196" w:rsidRPr="001B47E5" w14:paraId="3665393B" w14:textId="77777777" w:rsidTr="00C93947">
        <w:trPr>
          <w:trHeight w:val="385"/>
        </w:trPr>
        <w:tc>
          <w:tcPr>
            <w:tcW w:w="1131" w:type="dxa"/>
            <w:vMerge/>
            <w:tcBorders>
              <w:top w:val="single" w:sz="4" w:space="0" w:color="000000"/>
              <w:left w:val="single" w:sz="4" w:space="0" w:color="000000"/>
              <w:bottom w:val="single" w:sz="4" w:space="0" w:color="000000"/>
              <w:right w:val="single" w:sz="4" w:space="0" w:color="000000"/>
            </w:tcBorders>
            <w:vAlign w:val="center"/>
            <w:hideMark/>
          </w:tcPr>
          <w:p w14:paraId="71014C7B" w14:textId="77777777" w:rsidR="001B47E5" w:rsidRPr="00B42EF0" w:rsidRDefault="001B47E5" w:rsidP="001B47E5">
            <w:pPr>
              <w:spacing w:after="0"/>
              <w:rPr>
                <w:rFonts w:ascii="Arial" w:hAnsi="Arial" w:cs="Arial"/>
                <w:sz w:val="18"/>
                <w:szCs w:val="18"/>
                <w:lang w:val="en-US"/>
              </w:rPr>
            </w:pP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59E00FFB" w14:textId="77777777" w:rsidR="001B47E5" w:rsidRPr="00B42EF0" w:rsidRDefault="001B47E5" w:rsidP="001B47E5">
            <w:pPr>
              <w:spacing w:after="0"/>
              <w:textAlignment w:val="bottom"/>
              <w:rPr>
                <w:rFonts w:ascii="Arial" w:hAnsi="Arial" w:cs="Arial"/>
                <w:sz w:val="18"/>
                <w:szCs w:val="18"/>
                <w:lang w:val="en-US"/>
              </w:rPr>
            </w:pPr>
            <w:r w:rsidRPr="00B42EF0">
              <w:rPr>
                <w:rFonts w:ascii="Calibri" w:hAnsi="Calibri" w:cs="Calibri"/>
                <w:color w:val="000000"/>
                <w:kern w:val="24"/>
                <w:sz w:val="18"/>
                <w:szCs w:val="18"/>
                <w:lang w:val="en-US"/>
              </w:rPr>
              <w:t>TBS = 96</w:t>
            </w:r>
          </w:p>
        </w:tc>
        <w:tc>
          <w:tcPr>
            <w:tcW w:w="839" w:type="dxa"/>
            <w:tcBorders>
              <w:top w:val="single" w:sz="4" w:space="0" w:color="000000"/>
              <w:left w:val="single" w:sz="4" w:space="0" w:color="000000"/>
              <w:bottom w:val="single" w:sz="4" w:space="0" w:color="000000"/>
              <w:right w:val="single" w:sz="8" w:space="0" w:color="000000"/>
            </w:tcBorders>
            <w:shd w:val="clear" w:color="auto" w:fill="auto"/>
            <w:tcMar>
              <w:top w:w="10" w:type="dxa"/>
              <w:left w:w="10" w:type="dxa"/>
              <w:bottom w:w="0" w:type="dxa"/>
              <w:right w:w="10" w:type="dxa"/>
            </w:tcMar>
            <w:vAlign w:val="bottom"/>
            <w:hideMark/>
          </w:tcPr>
          <w:p w14:paraId="03D1EF6C" w14:textId="77777777" w:rsidR="001B47E5" w:rsidRPr="00B42EF0" w:rsidRDefault="001B47E5" w:rsidP="001B47E5">
            <w:pPr>
              <w:spacing w:after="0"/>
              <w:textAlignment w:val="bottom"/>
              <w:rPr>
                <w:rFonts w:ascii="Arial" w:hAnsi="Arial" w:cs="Arial"/>
                <w:sz w:val="18"/>
                <w:szCs w:val="18"/>
                <w:lang w:val="en-US"/>
              </w:rPr>
            </w:pPr>
            <w:r w:rsidRPr="00B42EF0">
              <w:rPr>
                <w:rFonts w:ascii="Calibri" w:hAnsi="Calibri" w:cs="Calibri"/>
                <w:color w:val="000000"/>
                <w:kern w:val="24"/>
                <w:sz w:val="18"/>
                <w:szCs w:val="18"/>
                <w:lang w:val="en-US"/>
              </w:rPr>
              <w:t>TBS = 184</w:t>
            </w:r>
          </w:p>
        </w:tc>
        <w:tc>
          <w:tcPr>
            <w:tcW w:w="871" w:type="dxa"/>
            <w:tcBorders>
              <w:top w:val="single" w:sz="4" w:space="0" w:color="000000"/>
              <w:left w:val="single" w:sz="8"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7DAB08B" w14:textId="1D2E2564" w:rsidR="001B47E5" w:rsidRPr="00B42EF0" w:rsidRDefault="001B47E5" w:rsidP="001B47E5">
            <w:pPr>
              <w:spacing w:after="0"/>
              <w:textAlignment w:val="bottom"/>
              <w:rPr>
                <w:rFonts w:ascii="Arial" w:hAnsi="Arial" w:cs="Arial"/>
                <w:sz w:val="18"/>
                <w:szCs w:val="18"/>
                <w:lang w:val="en-US"/>
              </w:rPr>
            </w:pPr>
            <w:r w:rsidRPr="00B42EF0">
              <w:rPr>
                <w:rFonts w:ascii="Calibri" w:hAnsi="Calibri" w:cs="Calibri"/>
                <w:color w:val="000000"/>
                <w:kern w:val="24"/>
                <w:sz w:val="18"/>
                <w:szCs w:val="18"/>
                <w:lang w:val="en-US"/>
              </w:rPr>
              <w:t>TBS = 96,2 U</w:t>
            </w:r>
            <w:r w:rsidR="00C93947">
              <w:rPr>
                <w:rFonts w:ascii="Calibri" w:hAnsi="Calibri" w:cs="Calibri"/>
                <w:color w:val="000000"/>
                <w:kern w:val="24"/>
                <w:sz w:val="18"/>
                <w:szCs w:val="18"/>
                <w:lang w:val="en-US"/>
              </w:rPr>
              <w:t>E</w:t>
            </w:r>
            <w:r w:rsidRPr="00B42EF0">
              <w:rPr>
                <w:rFonts w:ascii="Calibri" w:hAnsi="Calibri" w:cs="Calibri"/>
                <w:color w:val="000000"/>
                <w:kern w:val="24"/>
                <w:sz w:val="18"/>
                <w:szCs w:val="18"/>
                <w:lang w:val="en-US"/>
              </w:rPr>
              <w:t>s</w:t>
            </w:r>
          </w:p>
        </w:tc>
        <w:tc>
          <w:tcPr>
            <w:tcW w:w="1206"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BB381B7" w14:textId="00ABF5A1" w:rsidR="001B47E5" w:rsidRPr="00B42EF0" w:rsidRDefault="001B47E5" w:rsidP="001B47E5">
            <w:pPr>
              <w:spacing w:after="0"/>
              <w:textAlignment w:val="bottom"/>
              <w:rPr>
                <w:rFonts w:ascii="Arial" w:hAnsi="Arial" w:cs="Arial"/>
                <w:sz w:val="18"/>
                <w:szCs w:val="18"/>
                <w:lang w:val="en-US"/>
              </w:rPr>
            </w:pPr>
            <w:r w:rsidRPr="00B42EF0">
              <w:rPr>
                <w:rFonts w:ascii="Calibri" w:hAnsi="Calibri" w:cs="Calibri"/>
                <w:color w:val="000000"/>
                <w:kern w:val="24"/>
                <w:sz w:val="18"/>
                <w:szCs w:val="18"/>
                <w:lang w:val="en-US"/>
              </w:rPr>
              <w:t>TBS = 184, 2 U</w:t>
            </w:r>
            <w:r w:rsidR="00C93947">
              <w:rPr>
                <w:rFonts w:ascii="Calibri" w:hAnsi="Calibri" w:cs="Calibri"/>
                <w:color w:val="000000"/>
                <w:kern w:val="24"/>
                <w:sz w:val="18"/>
                <w:szCs w:val="18"/>
                <w:lang w:val="en-US"/>
              </w:rPr>
              <w:t>E</w:t>
            </w:r>
            <w:r w:rsidRPr="00B42EF0">
              <w:rPr>
                <w:rFonts w:ascii="Calibri" w:hAnsi="Calibri" w:cs="Calibri"/>
                <w:color w:val="000000"/>
                <w:kern w:val="24"/>
                <w:sz w:val="18"/>
                <w:szCs w:val="18"/>
                <w:lang w:val="en-US"/>
              </w:rPr>
              <w:t>s</w:t>
            </w:r>
          </w:p>
        </w:tc>
        <w:tc>
          <w:tcPr>
            <w:tcW w:w="880"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0840C52" w14:textId="2DB5B06D" w:rsidR="001B47E5" w:rsidRPr="00B42EF0" w:rsidRDefault="001B47E5" w:rsidP="001B47E5">
            <w:pPr>
              <w:spacing w:after="0"/>
              <w:textAlignment w:val="bottom"/>
              <w:rPr>
                <w:rFonts w:ascii="Arial" w:hAnsi="Arial" w:cs="Arial"/>
                <w:sz w:val="18"/>
                <w:szCs w:val="18"/>
                <w:lang w:val="en-US"/>
              </w:rPr>
            </w:pPr>
            <w:r w:rsidRPr="00B42EF0">
              <w:rPr>
                <w:rFonts w:ascii="Calibri" w:hAnsi="Calibri" w:cs="Calibri"/>
                <w:color w:val="000000"/>
                <w:kern w:val="24"/>
                <w:sz w:val="18"/>
                <w:szCs w:val="18"/>
                <w:lang w:val="en-US"/>
              </w:rPr>
              <w:t>TBS = 96,4 U</w:t>
            </w:r>
            <w:r w:rsidR="00C93947">
              <w:rPr>
                <w:rFonts w:ascii="Calibri" w:hAnsi="Calibri" w:cs="Calibri"/>
                <w:color w:val="000000"/>
                <w:kern w:val="24"/>
                <w:sz w:val="18"/>
                <w:szCs w:val="18"/>
                <w:lang w:val="en-US"/>
              </w:rPr>
              <w:t>E</w:t>
            </w:r>
            <w:r w:rsidRPr="00B42EF0">
              <w:rPr>
                <w:rFonts w:ascii="Calibri" w:hAnsi="Calibri" w:cs="Calibri"/>
                <w:color w:val="000000"/>
                <w:kern w:val="24"/>
                <w:sz w:val="18"/>
                <w:szCs w:val="18"/>
                <w:lang w:val="en-US"/>
              </w:rPr>
              <w:t>s</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4D95A29" w14:textId="2AC6B23E" w:rsidR="001B47E5" w:rsidRPr="00B42EF0" w:rsidRDefault="001B47E5" w:rsidP="001B47E5">
            <w:pPr>
              <w:spacing w:after="0"/>
              <w:textAlignment w:val="bottom"/>
              <w:rPr>
                <w:rFonts w:ascii="Arial" w:hAnsi="Arial" w:cs="Arial"/>
                <w:sz w:val="18"/>
                <w:szCs w:val="18"/>
                <w:lang w:val="en-US"/>
              </w:rPr>
            </w:pPr>
            <w:r w:rsidRPr="00B42EF0">
              <w:rPr>
                <w:rFonts w:ascii="Calibri" w:hAnsi="Calibri" w:cs="Calibri"/>
                <w:color w:val="000000"/>
                <w:kern w:val="24"/>
                <w:sz w:val="18"/>
                <w:szCs w:val="18"/>
                <w:lang w:val="en-US"/>
              </w:rPr>
              <w:t>TBS = 184, 4 U</w:t>
            </w:r>
            <w:r w:rsidR="00C93947">
              <w:rPr>
                <w:rFonts w:ascii="Calibri" w:hAnsi="Calibri" w:cs="Calibri"/>
                <w:color w:val="000000"/>
                <w:kern w:val="24"/>
                <w:sz w:val="18"/>
                <w:szCs w:val="18"/>
                <w:lang w:val="en-US"/>
              </w:rPr>
              <w:t>E</w:t>
            </w:r>
            <w:r w:rsidRPr="00B42EF0">
              <w:rPr>
                <w:rFonts w:ascii="Calibri" w:hAnsi="Calibri" w:cs="Calibri"/>
                <w:color w:val="000000"/>
                <w:kern w:val="24"/>
                <w:sz w:val="18"/>
                <w:szCs w:val="18"/>
                <w:lang w:val="en-US"/>
              </w:rPr>
              <w:t>s</w:t>
            </w:r>
          </w:p>
        </w:tc>
        <w:tc>
          <w:tcPr>
            <w:tcW w:w="880"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164D5D4" w14:textId="264266CD" w:rsidR="001B47E5" w:rsidRPr="00B42EF0" w:rsidRDefault="001B47E5" w:rsidP="001B47E5">
            <w:pPr>
              <w:spacing w:after="0"/>
              <w:textAlignment w:val="bottom"/>
              <w:rPr>
                <w:rFonts w:ascii="Arial" w:hAnsi="Arial" w:cs="Arial"/>
                <w:sz w:val="18"/>
                <w:szCs w:val="18"/>
                <w:lang w:val="en-US"/>
              </w:rPr>
            </w:pPr>
            <w:r w:rsidRPr="00B42EF0">
              <w:rPr>
                <w:rFonts w:ascii="Calibri" w:hAnsi="Calibri" w:cs="Calibri"/>
                <w:color w:val="000000"/>
                <w:kern w:val="24"/>
                <w:sz w:val="18"/>
                <w:szCs w:val="18"/>
                <w:lang w:val="en-US"/>
              </w:rPr>
              <w:t xml:space="preserve">TBS = 96,2 </w:t>
            </w:r>
            <w:r w:rsidR="00C93947" w:rsidRPr="00F86CD1">
              <w:rPr>
                <w:rFonts w:ascii="Calibri" w:hAnsi="Calibri" w:cs="Calibri"/>
                <w:color w:val="000000"/>
                <w:kern w:val="24"/>
                <w:sz w:val="18"/>
                <w:szCs w:val="18"/>
                <w:lang w:val="en-US"/>
              </w:rPr>
              <w:t>U</w:t>
            </w:r>
            <w:r w:rsidR="00C93947">
              <w:rPr>
                <w:rFonts w:ascii="Calibri" w:hAnsi="Calibri" w:cs="Calibri"/>
                <w:color w:val="000000"/>
                <w:kern w:val="24"/>
                <w:sz w:val="18"/>
                <w:szCs w:val="18"/>
                <w:lang w:val="en-US"/>
              </w:rPr>
              <w:t>E</w:t>
            </w:r>
            <w:r w:rsidR="00C93947" w:rsidRPr="00F86CD1">
              <w:rPr>
                <w:rFonts w:ascii="Calibri" w:hAnsi="Calibri" w:cs="Calibri"/>
                <w:color w:val="000000"/>
                <w:kern w:val="24"/>
                <w:sz w:val="18"/>
                <w:szCs w:val="18"/>
                <w:lang w:val="en-US"/>
              </w:rPr>
              <w:t>s</w:t>
            </w:r>
          </w:p>
        </w:tc>
        <w:tc>
          <w:tcPr>
            <w:tcW w:w="97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46BD96B" w14:textId="3B93F85D" w:rsidR="001B47E5" w:rsidRPr="00B42EF0" w:rsidRDefault="001B47E5" w:rsidP="001B47E5">
            <w:pPr>
              <w:spacing w:after="0"/>
              <w:textAlignment w:val="bottom"/>
              <w:rPr>
                <w:rFonts w:ascii="Arial" w:hAnsi="Arial" w:cs="Arial"/>
                <w:sz w:val="18"/>
                <w:szCs w:val="18"/>
                <w:lang w:val="en-US"/>
              </w:rPr>
            </w:pPr>
            <w:r w:rsidRPr="00B42EF0">
              <w:rPr>
                <w:rFonts w:ascii="Calibri" w:hAnsi="Calibri" w:cs="Calibri"/>
                <w:color w:val="000000"/>
                <w:kern w:val="24"/>
                <w:sz w:val="18"/>
                <w:szCs w:val="18"/>
                <w:lang w:val="en-US"/>
              </w:rPr>
              <w:t xml:space="preserve">TBS = 184, 2 </w:t>
            </w:r>
            <w:r w:rsidR="00C93947" w:rsidRPr="00F86CD1">
              <w:rPr>
                <w:rFonts w:ascii="Calibri" w:hAnsi="Calibri" w:cs="Calibri"/>
                <w:color w:val="000000"/>
                <w:kern w:val="24"/>
                <w:sz w:val="18"/>
                <w:szCs w:val="18"/>
                <w:lang w:val="en-US"/>
              </w:rPr>
              <w:t>U</w:t>
            </w:r>
            <w:r w:rsidR="00C93947">
              <w:rPr>
                <w:rFonts w:ascii="Calibri" w:hAnsi="Calibri" w:cs="Calibri"/>
                <w:color w:val="000000"/>
                <w:kern w:val="24"/>
                <w:sz w:val="18"/>
                <w:szCs w:val="18"/>
                <w:lang w:val="en-US"/>
              </w:rPr>
              <w:t>E</w:t>
            </w:r>
            <w:r w:rsidR="00C93947" w:rsidRPr="00F86CD1">
              <w:rPr>
                <w:rFonts w:ascii="Calibri" w:hAnsi="Calibri" w:cs="Calibri"/>
                <w:color w:val="000000"/>
                <w:kern w:val="24"/>
                <w:sz w:val="18"/>
                <w:szCs w:val="18"/>
                <w:lang w:val="en-US"/>
              </w:rPr>
              <w:t>s</w:t>
            </w:r>
          </w:p>
        </w:tc>
        <w:tc>
          <w:tcPr>
            <w:tcW w:w="880"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880A894" w14:textId="649617A1" w:rsidR="001B47E5" w:rsidRPr="00B42EF0" w:rsidRDefault="001B47E5" w:rsidP="001B47E5">
            <w:pPr>
              <w:spacing w:after="0"/>
              <w:textAlignment w:val="bottom"/>
              <w:rPr>
                <w:rFonts w:ascii="Arial" w:hAnsi="Arial" w:cs="Arial"/>
                <w:sz w:val="18"/>
                <w:szCs w:val="18"/>
                <w:lang w:val="en-US"/>
              </w:rPr>
            </w:pPr>
            <w:r w:rsidRPr="00B42EF0">
              <w:rPr>
                <w:rFonts w:ascii="Calibri" w:hAnsi="Calibri" w:cs="Calibri"/>
                <w:color w:val="000000"/>
                <w:kern w:val="24"/>
                <w:sz w:val="18"/>
                <w:szCs w:val="18"/>
                <w:lang w:val="en-US"/>
              </w:rPr>
              <w:t xml:space="preserve">TBS = 96,4 </w:t>
            </w:r>
            <w:r w:rsidR="00C93947" w:rsidRPr="00F86CD1">
              <w:rPr>
                <w:rFonts w:ascii="Calibri" w:hAnsi="Calibri" w:cs="Calibri"/>
                <w:color w:val="000000"/>
                <w:kern w:val="24"/>
                <w:sz w:val="18"/>
                <w:szCs w:val="18"/>
                <w:lang w:val="en-US"/>
              </w:rPr>
              <w:t>U</w:t>
            </w:r>
            <w:r w:rsidR="00C93947">
              <w:rPr>
                <w:rFonts w:ascii="Calibri" w:hAnsi="Calibri" w:cs="Calibri"/>
                <w:color w:val="000000"/>
                <w:kern w:val="24"/>
                <w:sz w:val="18"/>
                <w:szCs w:val="18"/>
                <w:lang w:val="en-US"/>
              </w:rPr>
              <w:t>E</w:t>
            </w:r>
            <w:r w:rsidR="00C93947" w:rsidRPr="00F86CD1">
              <w:rPr>
                <w:rFonts w:ascii="Calibri" w:hAnsi="Calibri" w:cs="Calibri"/>
                <w:color w:val="000000"/>
                <w:kern w:val="24"/>
                <w:sz w:val="18"/>
                <w:szCs w:val="18"/>
                <w:lang w:val="en-US"/>
              </w:rPr>
              <w:t>s</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4ACFF86A" w14:textId="0733550F" w:rsidR="001B47E5" w:rsidRPr="00B42EF0" w:rsidRDefault="001B47E5" w:rsidP="001B47E5">
            <w:pPr>
              <w:spacing w:after="0"/>
              <w:textAlignment w:val="bottom"/>
              <w:rPr>
                <w:rFonts w:ascii="Arial" w:hAnsi="Arial" w:cs="Arial"/>
                <w:sz w:val="18"/>
                <w:szCs w:val="18"/>
                <w:lang w:val="en-US"/>
              </w:rPr>
            </w:pPr>
            <w:r w:rsidRPr="00B42EF0">
              <w:rPr>
                <w:rFonts w:ascii="Calibri" w:hAnsi="Calibri" w:cs="Calibri"/>
                <w:color w:val="000000"/>
                <w:kern w:val="24"/>
                <w:sz w:val="18"/>
                <w:szCs w:val="18"/>
                <w:lang w:val="en-US"/>
              </w:rPr>
              <w:t xml:space="preserve">TBS = 184, 4 </w:t>
            </w:r>
            <w:r w:rsidR="00C93947" w:rsidRPr="00F86CD1">
              <w:rPr>
                <w:rFonts w:ascii="Calibri" w:hAnsi="Calibri" w:cs="Calibri"/>
                <w:color w:val="000000"/>
                <w:kern w:val="24"/>
                <w:sz w:val="18"/>
                <w:szCs w:val="18"/>
                <w:lang w:val="en-US"/>
              </w:rPr>
              <w:t>U</w:t>
            </w:r>
            <w:r w:rsidR="00C93947">
              <w:rPr>
                <w:rFonts w:ascii="Calibri" w:hAnsi="Calibri" w:cs="Calibri"/>
                <w:color w:val="000000"/>
                <w:kern w:val="24"/>
                <w:sz w:val="18"/>
                <w:szCs w:val="18"/>
                <w:lang w:val="en-US"/>
              </w:rPr>
              <w:t>E</w:t>
            </w:r>
            <w:r w:rsidR="00C93947" w:rsidRPr="00F86CD1">
              <w:rPr>
                <w:rFonts w:ascii="Calibri" w:hAnsi="Calibri" w:cs="Calibri"/>
                <w:color w:val="000000"/>
                <w:kern w:val="24"/>
                <w:sz w:val="18"/>
                <w:szCs w:val="18"/>
                <w:lang w:val="en-US"/>
              </w:rPr>
              <w:t>s</w:t>
            </w:r>
          </w:p>
        </w:tc>
      </w:tr>
      <w:tr w:rsidR="00C93947" w:rsidRPr="001B47E5" w14:paraId="7C9E7389" w14:textId="77777777" w:rsidTr="00B42EF0">
        <w:trPr>
          <w:trHeight w:val="252"/>
        </w:trPr>
        <w:tc>
          <w:tcPr>
            <w:tcW w:w="1131"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083A3774" w14:textId="77777777" w:rsidR="001B47E5" w:rsidRPr="00B42EF0" w:rsidRDefault="001B47E5" w:rsidP="00B42EF0">
            <w:pPr>
              <w:spacing w:after="0"/>
              <w:jc w:val="center"/>
              <w:textAlignment w:val="bottom"/>
              <w:rPr>
                <w:rFonts w:ascii="Arial" w:hAnsi="Arial" w:cs="Arial"/>
                <w:sz w:val="18"/>
                <w:szCs w:val="18"/>
                <w:lang w:val="en-US"/>
              </w:rPr>
            </w:pPr>
            <w:r w:rsidRPr="00B42EF0">
              <w:rPr>
                <w:rFonts w:ascii="Calibri" w:hAnsi="Calibri" w:cs="Calibri"/>
                <w:b/>
                <w:color w:val="000000"/>
                <w:kern w:val="24"/>
                <w:sz w:val="18"/>
                <w:szCs w:val="18"/>
                <w:lang w:val="en-US"/>
              </w:rPr>
              <w:t>20 reps</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C6E1ACF"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-10.00</w:t>
            </w:r>
          </w:p>
        </w:tc>
        <w:tc>
          <w:tcPr>
            <w:tcW w:w="839" w:type="dxa"/>
            <w:tcBorders>
              <w:top w:val="single" w:sz="4" w:space="0" w:color="000000"/>
              <w:left w:val="single" w:sz="4" w:space="0" w:color="000000"/>
              <w:bottom w:val="single" w:sz="4" w:space="0" w:color="000000"/>
              <w:right w:val="single" w:sz="8" w:space="0" w:color="000000"/>
            </w:tcBorders>
            <w:shd w:val="clear" w:color="auto" w:fill="auto"/>
            <w:tcMar>
              <w:top w:w="10" w:type="dxa"/>
              <w:left w:w="10" w:type="dxa"/>
              <w:bottom w:w="0" w:type="dxa"/>
              <w:right w:w="10" w:type="dxa"/>
            </w:tcMar>
            <w:vAlign w:val="bottom"/>
            <w:hideMark/>
          </w:tcPr>
          <w:p w14:paraId="67073D7B"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-5.00</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1BCE8010"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0.34</w:t>
            </w:r>
          </w:p>
        </w:tc>
        <w:tc>
          <w:tcPr>
            <w:tcW w:w="1206"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5C139A43"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1.35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7711DBDF"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1.68</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032CEA8F"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8.00</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6D2F1CD4"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0.52</w:t>
            </w:r>
          </w:p>
        </w:tc>
        <w:tc>
          <w:tcPr>
            <w:tcW w:w="974"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4371E9A7"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1.16</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041D8729"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1.41</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BD6DB0D"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3.59</w:t>
            </w:r>
          </w:p>
        </w:tc>
      </w:tr>
      <w:tr w:rsidR="00C93947" w:rsidRPr="001B47E5" w14:paraId="5C2715FE" w14:textId="77777777" w:rsidTr="00B42EF0">
        <w:trPr>
          <w:trHeight w:val="227"/>
        </w:trPr>
        <w:tc>
          <w:tcPr>
            <w:tcW w:w="1131"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5C34BAC" w14:textId="77777777" w:rsidR="001B47E5" w:rsidRPr="00B42EF0" w:rsidRDefault="001B47E5" w:rsidP="00B42EF0">
            <w:pPr>
              <w:spacing w:after="0"/>
              <w:jc w:val="center"/>
              <w:textAlignment w:val="bottom"/>
              <w:rPr>
                <w:rFonts w:ascii="Arial" w:hAnsi="Arial" w:cs="Arial"/>
                <w:sz w:val="18"/>
                <w:szCs w:val="18"/>
                <w:lang w:val="en-US"/>
              </w:rPr>
            </w:pPr>
            <w:r w:rsidRPr="00B42EF0">
              <w:rPr>
                <w:rFonts w:ascii="Calibri" w:hAnsi="Calibri" w:cs="Calibri"/>
                <w:b/>
                <w:color w:val="000000"/>
                <w:kern w:val="24"/>
                <w:sz w:val="18"/>
                <w:szCs w:val="18"/>
                <w:lang w:val="en-US"/>
              </w:rPr>
              <w:t>16 reps</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103AFDE6"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-9.03</w:t>
            </w:r>
          </w:p>
        </w:tc>
        <w:tc>
          <w:tcPr>
            <w:tcW w:w="839" w:type="dxa"/>
            <w:tcBorders>
              <w:top w:val="single" w:sz="4" w:space="0" w:color="000000"/>
              <w:left w:val="single" w:sz="4" w:space="0" w:color="000000"/>
              <w:bottom w:val="single" w:sz="4" w:space="0" w:color="000000"/>
              <w:right w:val="single" w:sz="8" w:space="0" w:color="000000"/>
            </w:tcBorders>
            <w:shd w:val="clear" w:color="auto" w:fill="auto"/>
            <w:tcMar>
              <w:top w:w="10" w:type="dxa"/>
              <w:left w:w="10" w:type="dxa"/>
              <w:bottom w:w="0" w:type="dxa"/>
              <w:right w:w="10" w:type="dxa"/>
            </w:tcMar>
            <w:vAlign w:val="bottom"/>
            <w:hideMark/>
          </w:tcPr>
          <w:p w14:paraId="422B100F"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-3.64</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0913EF70"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0.29</w:t>
            </w:r>
          </w:p>
        </w:tc>
        <w:tc>
          <w:tcPr>
            <w:tcW w:w="1206"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5CD542F3"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1.37</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7C764502"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2.00</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60424AAC"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&gt;8</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6A378684"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0.51</w:t>
            </w:r>
          </w:p>
        </w:tc>
        <w:tc>
          <w:tcPr>
            <w:tcW w:w="974"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6F307494"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0.95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30F550EC"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1.38</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4E2E2AA7"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5.07</w:t>
            </w:r>
          </w:p>
        </w:tc>
      </w:tr>
      <w:tr w:rsidR="00C93947" w:rsidRPr="001B47E5" w14:paraId="5071DCF2" w14:textId="77777777" w:rsidTr="00B42EF0">
        <w:trPr>
          <w:trHeight w:val="143"/>
        </w:trPr>
        <w:tc>
          <w:tcPr>
            <w:tcW w:w="1131"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2839C7E" w14:textId="77777777" w:rsidR="001B47E5" w:rsidRPr="00B42EF0" w:rsidRDefault="001B47E5" w:rsidP="00B42EF0">
            <w:pPr>
              <w:spacing w:after="0"/>
              <w:jc w:val="center"/>
              <w:textAlignment w:val="bottom"/>
              <w:rPr>
                <w:rFonts w:ascii="Arial" w:hAnsi="Arial" w:cs="Arial"/>
                <w:sz w:val="18"/>
                <w:szCs w:val="18"/>
                <w:lang w:val="en-US"/>
              </w:rPr>
            </w:pPr>
            <w:r w:rsidRPr="00B42EF0">
              <w:rPr>
                <w:rFonts w:ascii="Calibri" w:hAnsi="Calibri" w:cs="Calibri"/>
                <w:b/>
                <w:color w:val="000000"/>
                <w:kern w:val="24"/>
                <w:sz w:val="18"/>
                <w:szCs w:val="18"/>
                <w:lang w:val="en-US"/>
              </w:rPr>
              <w:t>8 reps</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6E178B33"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-6.07</w:t>
            </w:r>
          </w:p>
        </w:tc>
        <w:tc>
          <w:tcPr>
            <w:tcW w:w="839" w:type="dxa"/>
            <w:tcBorders>
              <w:top w:val="single" w:sz="4" w:space="0" w:color="000000"/>
              <w:left w:val="single" w:sz="4" w:space="0" w:color="000000"/>
              <w:bottom w:val="single" w:sz="4" w:space="0" w:color="000000"/>
              <w:right w:val="single" w:sz="8" w:space="0" w:color="000000"/>
            </w:tcBorders>
            <w:shd w:val="clear" w:color="auto" w:fill="auto"/>
            <w:tcMar>
              <w:top w:w="10" w:type="dxa"/>
              <w:left w:w="10" w:type="dxa"/>
              <w:bottom w:w="0" w:type="dxa"/>
              <w:right w:w="10" w:type="dxa"/>
            </w:tcMar>
            <w:vAlign w:val="bottom"/>
            <w:hideMark/>
          </w:tcPr>
          <w:p w14:paraId="18442648"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-0.31</w:t>
            </w:r>
          </w:p>
        </w:tc>
        <w:tc>
          <w:tcPr>
            <w:tcW w:w="871" w:type="dxa"/>
            <w:tcBorders>
              <w:top w:val="single" w:sz="4" w:space="0" w:color="000000"/>
              <w:left w:val="single" w:sz="8"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097D4A49"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0.71</w:t>
            </w:r>
          </w:p>
        </w:tc>
        <w:tc>
          <w:tcPr>
            <w:tcW w:w="1206"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69799DA"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4.84</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0F6170A"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8.73</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1BDEA21E"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&gt;8</w:t>
            </w:r>
          </w:p>
        </w:tc>
        <w:tc>
          <w:tcPr>
            <w:tcW w:w="880" w:type="dxa"/>
            <w:tcBorders>
              <w:top w:val="single" w:sz="4" w:space="0" w:color="000000"/>
              <w:left w:val="single" w:sz="4" w:space="0" w:color="000000"/>
              <w:bottom w:val="single" w:sz="4" w:space="0" w:color="000000"/>
              <w:right w:val="single" w:sz="4" w:space="0" w:color="000000"/>
            </w:tcBorders>
            <w:shd w:val="clear" w:color="auto" w:fill="C6EFCE"/>
            <w:tcMar>
              <w:top w:w="10" w:type="dxa"/>
              <w:left w:w="10" w:type="dxa"/>
              <w:bottom w:w="0" w:type="dxa"/>
              <w:right w:w="10" w:type="dxa"/>
            </w:tcMar>
            <w:vAlign w:val="bottom"/>
            <w:hideMark/>
          </w:tcPr>
          <w:p w14:paraId="46FE1750"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0.65</w:t>
            </w:r>
          </w:p>
        </w:tc>
        <w:tc>
          <w:tcPr>
            <w:tcW w:w="974"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1CD13DAB"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1.92</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2237884A"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2.70</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47743714"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&gt;8</w:t>
            </w:r>
          </w:p>
        </w:tc>
      </w:tr>
      <w:tr w:rsidR="00C93947" w:rsidRPr="001B47E5" w14:paraId="316378AB" w14:textId="77777777" w:rsidTr="00B42EF0">
        <w:trPr>
          <w:trHeight w:val="42"/>
        </w:trPr>
        <w:tc>
          <w:tcPr>
            <w:tcW w:w="1131"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3B361238" w14:textId="77777777" w:rsidR="001B47E5" w:rsidRPr="00B42EF0" w:rsidRDefault="001B47E5" w:rsidP="00B42EF0">
            <w:pPr>
              <w:spacing w:after="0"/>
              <w:jc w:val="center"/>
              <w:textAlignment w:val="bottom"/>
              <w:rPr>
                <w:rFonts w:ascii="Arial" w:hAnsi="Arial" w:cs="Arial"/>
                <w:sz w:val="18"/>
                <w:szCs w:val="18"/>
                <w:lang w:val="en-US"/>
              </w:rPr>
            </w:pPr>
            <w:r w:rsidRPr="00B42EF0">
              <w:rPr>
                <w:rFonts w:ascii="Calibri" w:hAnsi="Calibri" w:cs="Calibri"/>
                <w:b/>
                <w:color w:val="000000"/>
                <w:kern w:val="24"/>
                <w:sz w:val="18"/>
                <w:szCs w:val="18"/>
                <w:lang w:val="en-US"/>
              </w:rPr>
              <w:t>4 reps</w:t>
            </w:r>
          </w:p>
        </w:tc>
        <w:tc>
          <w:tcPr>
            <w:tcW w:w="93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bottom"/>
            <w:hideMark/>
          </w:tcPr>
          <w:p w14:paraId="2465D42C"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-3.04</w:t>
            </w:r>
          </w:p>
        </w:tc>
        <w:tc>
          <w:tcPr>
            <w:tcW w:w="839" w:type="dxa"/>
            <w:tcBorders>
              <w:top w:val="single" w:sz="4" w:space="0" w:color="000000"/>
              <w:left w:val="single" w:sz="4" w:space="0" w:color="000000"/>
              <w:bottom w:val="single" w:sz="4" w:space="0" w:color="000000"/>
              <w:right w:val="single" w:sz="8" w:space="0" w:color="000000"/>
            </w:tcBorders>
            <w:shd w:val="clear" w:color="auto" w:fill="auto"/>
            <w:tcMar>
              <w:top w:w="10" w:type="dxa"/>
              <w:left w:w="10" w:type="dxa"/>
              <w:bottom w:w="0" w:type="dxa"/>
              <w:right w:w="10" w:type="dxa"/>
            </w:tcMar>
            <w:vAlign w:val="bottom"/>
            <w:hideMark/>
          </w:tcPr>
          <w:p w14:paraId="7189700D"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2.52</w:t>
            </w:r>
          </w:p>
        </w:tc>
        <w:tc>
          <w:tcPr>
            <w:tcW w:w="871" w:type="dxa"/>
            <w:tcBorders>
              <w:top w:val="single" w:sz="4" w:space="0" w:color="000000"/>
              <w:left w:val="single" w:sz="8" w:space="0" w:color="000000"/>
              <w:bottom w:val="single" w:sz="8" w:space="0" w:color="000000"/>
              <w:right w:val="single" w:sz="4" w:space="0" w:color="000000"/>
            </w:tcBorders>
            <w:shd w:val="clear" w:color="auto" w:fill="FFEB9C"/>
            <w:tcMar>
              <w:top w:w="10" w:type="dxa"/>
              <w:left w:w="10" w:type="dxa"/>
              <w:bottom w:w="0" w:type="dxa"/>
              <w:right w:w="10" w:type="dxa"/>
            </w:tcMar>
            <w:vAlign w:val="bottom"/>
            <w:hideMark/>
          </w:tcPr>
          <w:p w14:paraId="409C9B48"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1.78</w:t>
            </w:r>
          </w:p>
        </w:tc>
        <w:tc>
          <w:tcPr>
            <w:tcW w:w="1206"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52FDFD09"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74E120FA"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&gt;11</w:t>
            </w:r>
          </w:p>
        </w:tc>
        <w:tc>
          <w:tcPr>
            <w:tcW w:w="975" w:type="dxa"/>
            <w:tcBorders>
              <w:top w:val="single" w:sz="4" w:space="0" w:color="000000"/>
              <w:left w:val="single" w:sz="4" w:space="0" w:color="000000"/>
              <w:bottom w:val="single" w:sz="8" w:space="0" w:color="000000"/>
              <w:right w:val="single" w:sz="4" w:space="0" w:color="000000"/>
            </w:tcBorders>
            <w:shd w:val="clear" w:color="auto" w:fill="FFC7CE"/>
            <w:tcMar>
              <w:top w:w="10" w:type="dxa"/>
              <w:left w:w="10" w:type="dxa"/>
              <w:bottom w:w="0" w:type="dxa"/>
              <w:right w:w="10" w:type="dxa"/>
            </w:tcMar>
            <w:vAlign w:val="bottom"/>
            <w:hideMark/>
          </w:tcPr>
          <w:p w14:paraId="7BBB076F"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4" w:space="0" w:color="000000"/>
              <w:right w:val="single" w:sz="4" w:space="0" w:color="000000"/>
            </w:tcBorders>
            <w:shd w:val="clear" w:color="auto" w:fill="FFEB9C"/>
            <w:tcMar>
              <w:top w:w="10" w:type="dxa"/>
              <w:left w:w="10" w:type="dxa"/>
              <w:bottom w:w="0" w:type="dxa"/>
              <w:right w:w="10" w:type="dxa"/>
            </w:tcMar>
            <w:vAlign w:val="bottom"/>
            <w:hideMark/>
          </w:tcPr>
          <w:p w14:paraId="51192DD3"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1.36</w:t>
            </w:r>
          </w:p>
        </w:tc>
        <w:tc>
          <w:tcPr>
            <w:tcW w:w="974"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4DFFE546"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&gt;5</w:t>
            </w:r>
          </w:p>
        </w:tc>
        <w:tc>
          <w:tcPr>
            <w:tcW w:w="880"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6D0B7E4D"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8.26</w:t>
            </w:r>
          </w:p>
        </w:tc>
        <w:tc>
          <w:tcPr>
            <w:tcW w:w="975" w:type="dxa"/>
            <w:tcBorders>
              <w:top w:val="single" w:sz="4" w:space="0" w:color="000000"/>
              <w:left w:val="single" w:sz="4" w:space="0" w:color="000000"/>
              <w:bottom w:val="single" w:sz="4" w:space="0" w:color="000000"/>
              <w:right w:val="single" w:sz="4" w:space="0" w:color="000000"/>
            </w:tcBorders>
            <w:shd w:val="clear" w:color="auto" w:fill="FFC7CE"/>
            <w:tcMar>
              <w:top w:w="10" w:type="dxa"/>
              <w:left w:w="10" w:type="dxa"/>
              <w:bottom w:w="0" w:type="dxa"/>
              <w:right w:w="10" w:type="dxa"/>
            </w:tcMar>
            <w:vAlign w:val="bottom"/>
            <w:hideMark/>
          </w:tcPr>
          <w:p w14:paraId="6CF941F0" w14:textId="77777777" w:rsidR="001B47E5" w:rsidRPr="00B42EF0" w:rsidRDefault="001B47E5" w:rsidP="001B47E5">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&gt;5</w:t>
            </w:r>
          </w:p>
        </w:tc>
      </w:tr>
    </w:tbl>
    <w:p w14:paraId="0AEEFAB2" w14:textId="758CE2FD" w:rsidR="00665E8C" w:rsidRPr="004828E4" w:rsidRDefault="00665E8C" w:rsidP="00B42EF0">
      <w:pPr>
        <w:tabs>
          <w:tab w:val="left" w:pos="945"/>
        </w:tabs>
        <w:rPr>
          <w:lang w:val="en-US"/>
        </w:rPr>
      </w:pPr>
    </w:p>
    <w:p w14:paraId="1CBE4C8A" w14:textId="7D90EFBE" w:rsidR="006D2385" w:rsidRPr="007A3085" w:rsidRDefault="006D2385" w:rsidP="006D2385">
      <w:pPr>
        <w:jc w:val="center"/>
        <w:rPr>
          <w:b/>
          <w:bCs/>
          <w:lang w:val="en-US"/>
        </w:rPr>
      </w:pPr>
      <w:r w:rsidRPr="007A3085">
        <w:rPr>
          <w:b/>
          <w:bCs/>
          <w:lang w:val="en-US"/>
        </w:rPr>
        <w:t xml:space="preserve">Table </w:t>
      </w:r>
      <w:r w:rsidR="006C7BE8">
        <w:rPr>
          <w:b/>
          <w:bCs/>
          <w:lang w:val="en-US"/>
        </w:rPr>
        <w:t>1</w:t>
      </w:r>
      <w:r w:rsidRPr="007A3085">
        <w:rPr>
          <w:b/>
          <w:bCs/>
          <w:lang w:val="en-US"/>
        </w:rPr>
        <w:t xml:space="preserve">: </w:t>
      </w:r>
      <w:r w:rsidR="006275EA">
        <w:rPr>
          <w:b/>
          <w:bCs/>
          <w:lang w:val="en-US"/>
        </w:rPr>
        <w:t xml:space="preserve">Performance comparison of conventional de-OCC and </w:t>
      </w:r>
      <w:r w:rsidR="00CE731A">
        <w:rPr>
          <w:b/>
          <w:bCs/>
          <w:lang w:val="en-US"/>
        </w:rPr>
        <w:t>MMSE de-OCC receiver</w:t>
      </w:r>
    </w:p>
    <w:p w14:paraId="720B2BD2" w14:textId="2E584356" w:rsidR="00F762FE" w:rsidRDefault="00542F20" w:rsidP="006C0735">
      <w:pPr>
        <w:rPr>
          <w:lang w:val="en-US"/>
        </w:rPr>
      </w:pPr>
      <w:r>
        <w:rPr>
          <w:lang w:val="en-US"/>
        </w:rPr>
        <w:t xml:space="preserve">It can be observed from Table </w:t>
      </w:r>
      <w:r w:rsidR="006C7BE8">
        <w:rPr>
          <w:lang w:val="en-US"/>
        </w:rPr>
        <w:t>1</w:t>
      </w:r>
      <w:r>
        <w:rPr>
          <w:lang w:val="en-US"/>
        </w:rPr>
        <w:t xml:space="preserve"> that </w:t>
      </w:r>
      <w:r w:rsidR="00BC69DA">
        <w:rPr>
          <w:lang w:val="en-US"/>
        </w:rPr>
        <w:t xml:space="preserve">cross-slot MMSE improves on the performance of the conventional OCC receiver. </w:t>
      </w:r>
      <w:r w:rsidR="008E52AC">
        <w:rPr>
          <w:lang w:val="en-US"/>
        </w:rPr>
        <w:t>At low SNRs and high target BLERs</w:t>
      </w:r>
      <w:r w:rsidR="00F64B5D">
        <w:rPr>
          <w:lang w:val="en-US"/>
        </w:rPr>
        <w:t xml:space="preserve"> for low data rate</w:t>
      </w:r>
      <w:r w:rsidR="008E52AC">
        <w:rPr>
          <w:lang w:val="en-US"/>
        </w:rPr>
        <w:t xml:space="preserve">, there </w:t>
      </w:r>
      <w:r w:rsidR="00FF773D">
        <w:rPr>
          <w:lang w:val="en-US"/>
        </w:rPr>
        <w:t>are</w:t>
      </w:r>
      <w:r w:rsidR="008E52AC">
        <w:rPr>
          <w:lang w:val="en-US"/>
        </w:rPr>
        <w:t xml:space="preserve"> no significant performance gains</w:t>
      </w:r>
      <w:r w:rsidR="00F64B5D">
        <w:rPr>
          <w:lang w:val="en-US"/>
        </w:rPr>
        <w:t>.</w:t>
      </w:r>
      <w:r w:rsidR="00407566">
        <w:rPr>
          <w:lang w:val="en-US"/>
        </w:rPr>
        <w:t xml:space="preserve"> However, we start seeing gains as </w:t>
      </w:r>
      <w:proofErr w:type="spellStart"/>
      <w:r w:rsidR="00407566">
        <w:rPr>
          <w:lang w:val="en-US"/>
        </w:rPr>
        <w:t>TBSize</w:t>
      </w:r>
      <w:proofErr w:type="spellEnd"/>
      <w:r w:rsidR="00407566">
        <w:rPr>
          <w:lang w:val="en-US"/>
        </w:rPr>
        <w:t xml:space="preserve"> is increased and at higher SNRs.</w:t>
      </w:r>
      <w:r w:rsidR="00F762FE">
        <w:rPr>
          <w:lang w:val="en-US"/>
        </w:rPr>
        <w:t xml:space="preserve"> Based on the table above, we make the following observations:</w:t>
      </w:r>
    </w:p>
    <w:p w14:paraId="33229F33" w14:textId="128E8042" w:rsidR="005B79F6" w:rsidRPr="008A53EB" w:rsidRDefault="00F64B5D" w:rsidP="005B79F6">
      <w:pPr>
        <w:rPr>
          <w:lang w:val="en-US"/>
        </w:rPr>
      </w:pPr>
      <w:r>
        <w:rPr>
          <w:lang w:val="en-US"/>
        </w:rPr>
        <w:t xml:space="preserve"> </w:t>
      </w:r>
      <w:r w:rsidR="005B79F6" w:rsidRPr="008A53EB">
        <w:rPr>
          <w:b/>
          <w:bCs/>
          <w:u w:val="single"/>
          <w:lang w:val="en-US"/>
        </w:rPr>
        <w:t xml:space="preserve">Observation </w:t>
      </w:r>
      <w:r w:rsidR="00125399">
        <w:rPr>
          <w:b/>
          <w:bCs/>
          <w:u w:val="single"/>
          <w:lang w:val="en-US"/>
        </w:rPr>
        <w:t>3</w:t>
      </w:r>
      <w:r w:rsidR="005B79F6" w:rsidRPr="008A53EB">
        <w:rPr>
          <w:b/>
          <w:bCs/>
          <w:u w:val="single"/>
          <w:lang w:val="en-US"/>
        </w:rPr>
        <w:t>:</w:t>
      </w:r>
      <w:r w:rsidR="005B79F6" w:rsidRPr="008A53EB">
        <w:rPr>
          <w:lang w:val="en-US"/>
        </w:rPr>
        <w:t xml:space="preserve"> </w:t>
      </w:r>
    </w:p>
    <w:p w14:paraId="06C7E5D9" w14:textId="266ADBDC" w:rsidR="00243F9C" w:rsidRPr="00B42EF0" w:rsidRDefault="00243F9C" w:rsidP="005B79F6">
      <w:pPr>
        <w:pStyle w:val="ListParagraph"/>
        <w:numPr>
          <w:ilvl w:val="0"/>
          <w:numId w:val="45"/>
        </w:numPr>
        <w:rPr>
          <w:lang w:val="en-US"/>
        </w:rPr>
      </w:pPr>
      <w:r w:rsidRPr="002406B2">
        <w:rPr>
          <w:b/>
          <w:bCs/>
          <w:lang w:val="en-US"/>
        </w:rPr>
        <w:t xml:space="preserve">Cross-slot OCC </w:t>
      </w:r>
      <w:r>
        <w:rPr>
          <w:b/>
          <w:bCs/>
          <w:lang w:val="en-US"/>
        </w:rPr>
        <w:t xml:space="preserve">with MMSE receiver outperforms </w:t>
      </w:r>
      <w:r w:rsidR="00D65B8A">
        <w:rPr>
          <w:b/>
          <w:bCs/>
          <w:lang w:val="en-US"/>
        </w:rPr>
        <w:t xml:space="preserve">conventional OCC </w:t>
      </w:r>
      <w:r w:rsidR="00164D37">
        <w:rPr>
          <w:b/>
          <w:bCs/>
          <w:lang w:val="en-US"/>
        </w:rPr>
        <w:t>receiver</w:t>
      </w:r>
      <w:r w:rsidR="00050380">
        <w:rPr>
          <w:b/>
          <w:bCs/>
          <w:lang w:val="en-US"/>
        </w:rPr>
        <w:t xml:space="preserve">, The performance improvement comes at the cost of increased complexity and </w:t>
      </w:r>
      <w:r w:rsidR="003E3490">
        <w:rPr>
          <w:b/>
          <w:bCs/>
          <w:lang w:val="en-US"/>
        </w:rPr>
        <w:t xml:space="preserve">accurate </w:t>
      </w:r>
      <w:r w:rsidR="00C96A74">
        <w:rPr>
          <w:b/>
          <w:bCs/>
          <w:lang w:val="en-US"/>
        </w:rPr>
        <w:t xml:space="preserve">(CFO and noise) </w:t>
      </w:r>
      <w:r w:rsidR="003E3490">
        <w:rPr>
          <w:b/>
          <w:bCs/>
          <w:lang w:val="en-US"/>
        </w:rPr>
        <w:t>estimators</w:t>
      </w:r>
    </w:p>
    <w:p w14:paraId="62254A8D" w14:textId="0311E164" w:rsidR="004F6D24" w:rsidRPr="00B42EF0" w:rsidRDefault="005B79F6" w:rsidP="005B79F6">
      <w:pPr>
        <w:pStyle w:val="ListParagraph"/>
        <w:numPr>
          <w:ilvl w:val="0"/>
          <w:numId w:val="45"/>
        </w:numPr>
        <w:rPr>
          <w:lang w:val="en-US"/>
        </w:rPr>
      </w:pPr>
      <w:r w:rsidRPr="002406B2">
        <w:rPr>
          <w:b/>
          <w:bCs/>
          <w:lang w:val="en-US"/>
        </w:rPr>
        <w:t xml:space="preserve">Cross-slot OCC </w:t>
      </w:r>
      <w:r>
        <w:rPr>
          <w:b/>
          <w:bCs/>
          <w:lang w:val="en-US"/>
        </w:rPr>
        <w:t xml:space="preserve">with MMSE receiver </w:t>
      </w:r>
      <w:r w:rsidRPr="002406B2">
        <w:rPr>
          <w:b/>
          <w:bCs/>
          <w:lang w:val="en-US"/>
        </w:rPr>
        <w:t xml:space="preserve">can get 2x multiplexing gains at </w:t>
      </w:r>
      <w:r w:rsidR="00170E88">
        <w:rPr>
          <w:b/>
          <w:bCs/>
          <w:lang w:val="en-US"/>
        </w:rPr>
        <w:t>all</w:t>
      </w:r>
      <w:r w:rsidRPr="002406B2">
        <w:rPr>
          <w:b/>
          <w:bCs/>
          <w:lang w:val="en-US"/>
        </w:rPr>
        <w:t xml:space="preserve"> SNRs and higher target BLERs</w:t>
      </w:r>
      <w:r w:rsidR="00A50671">
        <w:rPr>
          <w:b/>
          <w:bCs/>
          <w:lang w:val="en-US"/>
        </w:rPr>
        <w:t xml:space="preserve"> (Low Data Rate)</w:t>
      </w:r>
      <w:r w:rsidRPr="002406B2">
        <w:rPr>
          <w:b/>
          <w:bCs/>
          <w:lang w:val="en-US"/>
        </w:rPr>
        <w:t xml:space="preserve">, </w:t>
      </w:r>
      <w:r w:rsidR="00170E88">
        <w:rPr>
          <w:b/>
          <w:bCs/>
          <w:lang w:val="en-US"/>
        </w:rPr>
        <w:t>with around</w:t>
      </w:r>
      <w:r w:rsidRPr="002406B2">
        <w:rPr>
          <w:b/>
          <w:bCs/>
          <w:lang w:val="en-US"/>
        </w:rPr>
        <w:t xml:space="preserve"> 1 dB degradation loss. </w:t>
      </w:r>
      <w:r w:rsidR="003230CA">
        <w:rPr>
          <w:b/>
          <w:bCs/>
          <w:lang w:val="en-US"/>
        </w:rPr>
        <w:t>2x multiplexing gains can be observed at low SNRs and low target BLERs</w:t>
      </w:r>
      <w:r w:rsidR="00A6381A">
        <w:rPr>
          <w:b/>
          <w:bCs/>
          <w:lang w:val="en-US"/>
        </w:rPr>
        <w:t xml:space="preserve"> (VoIP)</w:t>
      </w:r>
      <w:r w:rsidR="003230CA">
        <w:rPr>
          <w:b/>
          <w:bCs/>
          <w:lang w:val="en-US"/>
        </w:rPr>
        <w:t xml:space="preserve"> with around 1 dB degradation.</w:t>
      </w:r>
      <w:r w:rsidR="00B11AD2">
        <w:rPr>
          <w:b/>
          <w:bCs/>
          <w:lang w:val="en-US"/>
        </w:rPr>
        <w:t xml:space="preserve"> 4x multiplexing gains can be observed at low SNRs and high BLER targets</w:t>
      </w:r>
      <w:r w:rsidR="00A6381A">
        <w:rPr>
          <w:b/>
          <w:bCs/>
          <w:lang w:val="en-US"/>
        </w:rPr>
        <w:t xml:space="preserve"> (Low Data Rate)</w:t>
      </w:r>
      <w:r w:rsidR="00B11AD2">
        <w:rPr>
          <w:b/>
          <w:bCs/>
          <w:lang w:val="en-US"/>
        </w:rPr>
        <w:t xml:space="preserve"> within 1.5 dB of degradation</w:t>
      </w:r>
      <w:r w:rsidR="0028456E">
        <w:rPr>
          <w:b/>
          <w:bCs/>
          <w:lang w:val="en-US"/>
        </w:rPr>
        <w:t>.</w:t>
      </w:r>
    </w:p>
    <w:p w14:paraId="6FBF5F9B" w14:textId="51F70375" w:rsidR="00D65486" w:rsidRPr="00B42EF0" w:rsidRDefault="004F6D24">
      <w:pPr>
        <w:pStyle w:val="ListParagraph"/>
        <w:numPr>
          <w:ilvl w:val="0"/>
          <w:numId w:val="45"/>
        </w:numPr>
        <w:rPr>
          <w:lang w:val="en-US"/>
        </w:rPr>
      </w:pPr>
      <w:r w:rsidRPr="004F6D24">
        <w:rPr>
          <w:b/>
          <w:bCs/>
          <w:lang w:val="en-US"/>
        </w:rPr>
        <w:t xml:space="preserve">Cross-slot OCC with MMSE receiver cannot </w:t>
      </w:r>
      <w:r w:rsidR="000E6291">
        <w:rPr>
          <w:b/>
          <w:bCs/>
          <w:lang w:val="en-US"/>
        </w:rPr>
        <w:t>support</w:t>
      </w:r>
      <w:r w:rsidR="0028456E" w:rsidRPr="004F6D24">
        <w:rPr>
          <w:b/>
          <w:bCs/>
          <w:lang w:val="en-US"/>
        </w:rPr>
        <w:t xml:space="preserve"> 4x multiplexing gains </w:t>
      </w:r>
      <w:r>
        <w:rPr>
          <w:b/>
          <w:bCs/>
          <w:lang w:val="en-US"/>
        </w:rPr>
        <w:t xml:space="preserve">for VoIP </w:t>
      </w:r>
      <w:r w:rsidR="004766F6">
        <w:rPr>
          <w:b/>
          <w:bCs/>
          <w:lang w:val="en-US"/>
        </w:rPr>
        <w:t xml:space="preserve">because of low BLER target requirements and </w:t>
      </w:r>
      <w:r w:rsidR="002825A5">
        <w:rPr>
          <w:b/>
          <w:bCs/>
          <w:lang w:val="en-US"/>
        </w:rPr>
        <w:t>poor slope of the BLER</w:t>
      </w:r>
      <w:r w:rsidR="00067DD9">
        <w:rPr>
          <w:b/>
          <w:bCs/>
          <w:lang w:val="en-US"/>
        </w:rPr>
        <w:t xml:space="preserve"> because of CFO</w:t>
      </w:r>
    </w:p>
    <w:p w14:paraId="248ABE2C" w14:textId="488B0A7B" w:rsidR="00306F1E" w:rsidRPr="00C11C9F" w:rsidRDefault="00306F1E" w:rsidP="00B42EF0">
      <w:pPr>
        <w:ind w:left="360"/>
        <w:rPr>
          <w:lang w:val="en-US"/>
        </w:rPr>
      </w:pPr>
      <w:r w:rsidRPr="00C11C9F">
        <w:rPr>
          <w:lang w:val="en-US"/>
        </w:rPr>
        <w:lastRenderedPageBreak/>
        <w:t>The performances of conventional de OCC, MMSE de OCC</w:t>
      </w:r>
      <w:r w:rsidR="00B64052">
        <w:rPr>
          <w:lang w:val="en-US"/>
        </w:rPr>
        <w:t xml:space="preserve">, </w:t>
      </w:r>
      <w:proofErr w:type="gramStart"/>
      <w:r w:rsidR="00B64052">
        <w:rPr>
          <w:lang w:val="en-US"/>
        </w:rPr>
        <w:t>Pre DFTS Comb</w:t>
      </w:r>
      <w:proofErr w:type="gramEnd"/>
      <w:r w:rsidR="00B64052">
        <w:rPr>
          <w:lang w:val="en-US"/>
        </w:rPr>
        <w:t xml:space="preserve"> OCC</w:t>
      </w:r>
      <w:r w:rsidRPr="00C11C9F">
        <w:rPr>
          <w:lang w:val="en-US"/>
        </w:rPr>
        <w:t xml:space="preserve"> and no OCC are presented in Fig. </w:t>
      </w:r>
      <w:r w:rsidR="008B22EA">
        <w:rPr>
          <w:lang w:val="en-US"/>
        </w:rPr>
        <w:t>4</w:t>
      </w:r>
      <w:r w:rsidRPr="00C11C9F">
        <w:rPr>
          <w:lang w:val="en-US"/>
        </w:rPr>
        <w:t xml:space="preserve"> for OCC 4 and VoIP with </w:t>
      </w:r>
      <w:proofErr w:type="spellStart"/>
      <w:r w:rsidRPr="00C11C9F">
        <w:rPr>
          <w:lang w:val="en-US"/>
        </w:rPr>
        <w:t>TBoMS</w:t>
      </w:r>
      <w:proofErr w:type="spellEnd"/>
      <w:r w:rsidRPr="00C11C9F">
        <w:rPr>
          <w:lang w:val="en-US"/>
        </w:rPr>
        <w:t xml:space="preserve"> of 16 slots. </w:t>
      </w:r>
    </w:p>
    <w:p w14:paraId="79AE5820" w14:textId="419385DD" w:rsidR="00306F1E" w:rsidRPr="00306F1E" w:rsidRDefault="00192F44" w:rsidP="00417470">
      <w:pPr>
        <w:pStyle w:val="ListParagraph"/>
        <w:rPr>
          <w:lang w:val="en-US"/>
        </w:rPr>
      </w:pPr>
      <w:r w:rsidRPr="00192F44">
        <w:rPr>
          <w:noProof/>
          <w:lang w:val="en-US"/>
        </w:rPr>
        <w:drawing>
          <wp:inline distT="0" distB="0" distL="0" distR="0" wp14:anchorId="3CE02971" wp14:editId="789FA83D">
            <wp:extent cx="4839478" cy="3479363"/>
            <wp:effectExtent l="0" t="0" r="0" b="6985"/>
            <wp:docPr id="1725887113" name="Picture 11" descr="A graph of a cross s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887113" name="Picture 11" descr="A graph of a cross section&#10;&#10;Description automatically generated with medium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42563" cy="3481581"/>
                    </a:xfrm>
                    <a:prstGeom prst="rect">
                      <a:avLst/>
                    </a:prstGeom>
                    <a:noFill/>
                    <a:ln>
                      <a:noFill/>
                    </a:ln>
                  </pic:spPr>
                </pic:pic>
              </a:graphicData>
            </a:graphic>
          </wp:inline>
        </w:drawing>
      </w:r>
    </w:p>
    <w:p w14:paraId="3077C208" w14:textId="297EE0B2" w:rsidR="00306F1E" w:rsidRPr="00306F1E" w:rsidRDefault="00306F1E" w:rsidP="00861B8D">
      <w:pPr>
        <w:pStyle w:val="ListParagraph"/>
        <w:jc w:val="center"/>
        <w:rPr>
          <w:b/>
          <w:bCs/>
          <w:lang w:val="en-US"/>
        </w:rPr>
      </w:pPr>
      <w:r w:rsidRPr="00306F1E">
        <w:rPr>
          <w:b/>
          <w:bCs/>
          <w:lang w:val="en-US"/>
        </w:rPr>
        <w:t xml:space="preserve">Figure </w:t>
      </w:r>
      <w:r w:rsidR="00417470">
        <w:rPr>
          <w:b/>
          <w:bCs/>
          <w:lang w:val="en-US"/>
        </w:rPr>
        <w:t>4</w:t>
      </w:r>
      <w:r w:rsidRPr="00306F1E">
        <w:rPr>
          <w:b/>
          <w:bCs/>
          <w:lang w:val="en-US"/>
        </w:rPr>
        <w:t xml:space="preserve">: Performance comparison of conventional de-OCC and MMSE de-OCC receiver for OCC 4 and VoIP with </w:t>
      </w:r>
      <w:proofErr w:type="spellStart"/>
      <w:r w:rsidRPr="00306F1E">
        <w:rPr>
          <w:b/>
          <w:bCs/>
          <w:lang w:val="en-US"/>
        </w:rPr>
        <w:t>TBoMS</w:t>
      </w:r>
      <w:proofErr w:type="spellEnd"/>
      <w:r w:rsidRPr="00306F1E">
        <w:rPr>
          <w:b/>
          <w:bCs/>
          <w:lang w:val="en-US"/>
        </w:rPr>
        <w:t xml:space="preserve"> of 16 slots</w:t>
      </w:r>
    </w:p>
    <w:p w14:paraId="7D5B70DD" w14:textId="7D11BC84" w:rsidR="00306F1E" w:rsidRDefault="00306F1E">
      <w:pPr>
        <w:rPr>
          <w:lang w:val="en-US"/>
        </w:rPr>
      </w:pPr>
      <w:r w:rsidRPr="00C11C9F">
        <w:rPr>
          <w:lang w:val="en-US"/>
        </w:rPr>
        <w:t xml:space="preserve">We observe from Fig. </w:t>
      </w:r>
      <w:r w:rsidR="00711B2B">
        <w:rPr>
          <w:lang w:val="en-US"/>
        </w:rPr>
        <w:t>4</w:t>
      </w:r>
      <w:r w:rsidRPr="00C11C9F">
        <w:rPr>
          <w:lang w:val="en-US"/>
        </w:rPr>
        <w:t xml:space="preserve"> that there is improvement in performance using MMSE </w:t>
      </w:r>
      <w:r w:rsidR="00504EE2" w:rsidRPr="00C11C9F">
        <w:rPr>
          <w:lang w:val="en-US"/>
        </w:rPr>
        <w:t>receiver</w:t>
      </w:r>
      <w:r w:rsidR="00504EE2">
        <w:rPr>
          <w:lang w:val="en-US"/>
        </w:rPr>
        <w:t xml:space="preserve"> with cross-slot OCC</w:t>
      </w:r>
      <w:r w:rsidRPr="00C11C9F">
        <w:rPr>
          <w:lang w:val="en-US"/>
        </w:rPr>
        <w:t xml:space="preserve">. However, even with the performance improvement, the MMSE </w:t>
      </w:r>
      <w:r w:rsidR="0031665C" w:rsidRPr="00C11C9F">
        <w:rPr>
          <w:lang w:val="en-US"/>
        </w:rPr>
        <w:t>receiver</w:t>
      </w:r>
      <w:r w:rsidRPr="00C11C9F">
        <w:rPr>
          <w:lang w:val="en-US"/>
        </w:rPr>
        <w:t xml:space="preserve"> is 5 dB away from no OCC curve (degradation loss = 5 dB) whereas for </w:t>
      </w:r>
      <w:proofErr w:type="gramStart"/>
      <w:r w:rsidRPr="00C11C9F">
        <w:rPr>
          <w:lang w:val="en-US"/>
        </w:rPr>
        <w:t>Pre-DFT</w:t>
      </w:r>
      <w:proofErr w:type="gramEnd"/>
      <w:r w:rsidRPr="00C11C9F">
        <w:rPr>
          <w:lang w:val="en-US"/>
        </w:rPr>
        <w:t>-s comb, the degradation gap is negligible.</w:t>
      </w:r>
      <w:r w:rsidR="00C11C9F">
        <w:rPr>
          <w:lang w:val="en-US"/>
        </w:rPr>
        <w:t xml:space="preserve"> </w:t>
      </w:r>
      <w:r w:rsidR="00B35A8A">
        <w:rPr>
          <w:lang w:val="en-US"/>
        </w:rPr>
        <w:t>So,</w:t>
      </w:r>
      <w:r w:rsidR="00C11C9F">
        <w:rPr>
          <w:lang w:val="en-US"/>
        </w:rPr>
        <w:t xml:space="preserve"> in this case, even though MMSE </w:t>
      </w:r>
      <w:r w:rsidR="00504EE2">
        <w:rPr>
          <w:lang w:val="en-US"/>
        </w:rPr>
        <w:t xml:space="preserve">with cross-slot OCC provides a major performance boost, it is still unable to match the performance of </w:t>
      </w:r>
      <w:proofErr w:type="gramStart"/>
      <w:r w:rsidR="00504EE2">
        <w:rPr>
          <w:lang w:val="en-US"/>
        </w:rPr>
        <w:t>Pre-DFT</w:t>
      </w:r>
      <w:proofErr w:type="gramEnd"/>
      <w:r w:rsidR="00504EE2">
        <w:rPr>
          <w:lang w:val="en-US"/>
        </w:rPr>
        <w:t>-s comb. Since MMSE de-OCC outperforms the conventional de-OCC receiver, from here onwards, we will use MMSE-de OCC as b</w:t>
      </w:r>
      <w:r w:rsidR="00F70E23">
        <w:rPr>
          <w:lang w:val="en-US"/>
        </w:rPr>
        <w:t>enchmark when it comes to performance of cross-slot OCC scheme.</w:t>
      </w:r>
    </w:p>
    <w:p w14:paraId="33DB63CD" w14:textId="0AF3AD67" w:rsidR="00EE369F" w:rsidRDefault="00EE369F">
      <w:pPr>
        <w:rPr>
          <w:lang w:val="en-US"/>
        </w:rPr>
      </w:pPr>
      <w:r>
        <w:rPr>
          <w:lang w:val="en-US"/>
        </w:rPr>
        <w:t>We compare the performance of cross</w:t>
      </w:r>
      <w:r w:rsidR="0048722A">
        <w:rPr>
          <w:lang w:val="en-US"/>
        </w:rPr>
        <w:t xml:space="preserve">-slot OCC with MMSE receiver with Pre-DFT-S comb scheme in Table </w:t>
      </w:r>
      <w:r w:rsidR="00660DA3">
        <w:rPr>
          <w:lang w:val="en-US"/>
        </w:rPr>
        <w:t>2</w:t>
      </w:r>
      <w:r w:rsidR="0048722A">
        <w:rPr>
          <w:lang w:val="en-US"/>
        </w:rPr>
        <w:t>.</w:t>
      </w:r>
      <w:r w:rsidR="005B7D5A">
        <w:rPr>
          <w:lang w:val="en-US"/>
        </w:rPr>
        <w:t xml:space="preserve"> We can observe from the table that Pre-DFT-S comb can support 2 U</w:t>
      </w:r>
      <w:r w:rsidR="00962235">
        <w:rPr>
          <w:lang w:val="en-US"/>
        </w:rPr>
        <w:t xml:space="preserve">Es with around 1 dB performance </w:t>
      </w:r>
      <w:r w:rsidR="001D3C23">
        <w:rPr>
          <w:lang w:val="en-US"/>
        </w:rPr>
        <w:t>degradation</w:t>
      </w:r>
      <w:r w:rsidR="00962235">
        <w:rPr>
          <w:lang w:val="en-US"/>
        </w:rPr>
        <w:t xml:space="preserve"> for all SNR ranges</w:t>
      </w:r>
      <w:r w:rsidR="00E37DB2">
        <w:rPr>
          <w:lang w:val="en-US"/>
        </w:rPr>
        <w:t>, while 4 UEs with low data rate and high BLER target can be supported for all SNR ranges with around 1 dB degradation</w:t>
      </w:r>
      <w:r w:rsidR="00BD5016">
        <w:rPr>
          <w:lang w:val="en-US"/>
        </w:rPr>
        <w:t xml:space="preserve">. 4 UEs with VoIP and low target BLER is supported at </w:t>
      </w:r>
      <w:r w:rsidR="001D3C23">
        <w:rPr>
          <w:lang w:val="en-US"/>
        </w:rPr>
        <w:t>up to</w:t>
      </w:r>
      <w:r w:rsidR="00BD5016">
        <w:rPr>
          <w:lang w:val="en-US"/>
        </w:rPr>
        <w:t xml:space="preserve"> 0 dB SNR without loss </w:t>
      </w:r>
      <w:r w:rsidR="00FB600A">
        <w:rPr>
          <w:lang w:val="en-US"/>
        </w:rPr>
        <w:t xml:space="preserve">exceeding 1 </w:t>
      </w:r>
      <w:proofErr w:type="spellStart"/>
      <w:r w:rsidR="00FB600A">
        <w:rPr>
          <w:lang w:val="en-US"/>
        </w:rPr>
        <w:t>dB.</w:t>
      </w:r>
      <w:proofErr w:type="spellEnd"/>
      <w:r w:rsidR="00FB600A">
        <w:rPr>
          <w:lang w:val="en-US"/>
        </w:rPr>
        <w:t xml:space="preserve"> For cross-slot OCC with MMSE receiver, low data rate with </w:t>
      </w:r>
      <w:r w:rsidR="00242098">
        <w:rPr>
          <w:lang w:val="en-US"/>
        </w:rPr>
        <w:t xml:space="preserve">high BLER target is supported at all SNR ranges within 1.5 dB of </w:t>
      </w:r>
      <w:r w:rsidR="001D3C23">
        <w:rPr>
          <w:lang w:val="en-US"/>
        </w:rPr>
        <w:t>degradation</w:t>
      </w:r>
      <w:r w:rsidR="00242098">
        <w:rPr>
          <w:lang w:val="en-US"/>
        </w:rPr>
        <w:t>.</w:t>
      </w:r>
      <w:r w:rsidR="00246B27">
        <w:rPr>
          <w:lang w:val="en-US"/>
        </w:rPr>
        <w:t xml:space="preserve"> Same scenario with 4 UEs can be supported at up to </w:t>
      </w:r>
      <w:r w:rsidR="004D3D34">
        <w:rPr>
          <w:lang w:val="en-US"/>
        </w:rPr>
        <w:t xml:space="preserve">-9 dB SNR within 1.5 dB degradation. VoIP with cross-slot MMSE OCC can be supported within 2 dB of degradation </w:t>
      </w:r>
      <w:r w:rsidR="006E2E25">
        <w:rPr>
          <w:lang w:val="en-US"/>
        </w:rPr>
        <w:t>at around 0 dB SNR with 2 UEs, whereas 4 UEs cannot be supported for VoIP when cross-slot OCC is used.</w:t>
      </w:r>
    </w:p>
    <w:p w14:paraId="57C2A8C0" w14:textId="77777777" w:rsidR="0078656F" w:rsidRDefault="0078656F">
      <w:pPr>
        <w:rPr>
          <w:lang w:val="en-US"/>
        </w:rPr>
      </w:pPr>
    </w:p>
    <w:tbl>
      <w:tblPr>
        <w:tblW w:w="10530" w:type="dxa"/>
        <w:tblInd w:w="-5" w:type="dxa"/>
        <w:tblCellMar>
          <w:left w:w="0" w:type="dxa"/>
          <w:right w:w="0" w:type="dxa"/>
        </w:tblCellMar>
        <w:tblLook w:val="0600" w:firstRow="0" w:lastRow="0" w:firstColumn="0" w:lastColumn="0" w:noHBand="1" w:noVBand="1"/>
      </w:tblPr>
      <w:tblGrid>
        <w:gridCol w:w="1170"/>
        <w:gridCol w:w="1234"/>
        <w:gridCol w:w="746"/>
        <w:gridCol w:w="1039"/>
        <w:gridCol w:w="970"/>
        <w:gridCol w:w="867"/>
        <w:gridCol w:w="814"/>
        <w:gridCol w:w="1036"/>
        <w:gridCol w:w="970"/>
        <w:gridCol w:w="867"/>
        <w:gridCol w:w="817"/>
      </w:tblGrid>
      <w:tr w:rsidR="00CC7917" w:rsidRPr="00CC7917" w14:paraId="22F4F66B" w14:textId="77777777" w:rsidTr="005E7BA8">
        <w:trPr>
          <w:trHeight w:val="669"/>
        </w:trPr>
        <w:tc>
          <w:tcPr>
            <w:tcW w:w="1170" w:type="dxa"/>
            <w:vMerge w:val="restart"/>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61D0A9E9" w14:textId="77777777" w:rsidR="0078656F" w:rsidRPr="00B42EF0" w:rsidRDefault="0078656F" w:rsidP="0078656F">
            <w:pPr>
              <w:spacing w:after="0"/>
              <w:jc w:val="center"/>
              <w:textAlignment w:val="center"/>
              <w:rPr>
                <w:rFonts w:ascii="Arial" w:hAnsi="Arial" w:cs="Arial"/>
                <w:sz w:val="18"/>
                <w:szCs w:val="18"/>
                <w:lang w:val="en-US"/>
              </w:rPr>
            </w:pPr>
            <w:r w:rsidRPr="00B42EF0">
              <w:rPr>
                <w:rFonts w:ascii="Calibri" w:hAnsi="Calibri" w:cs="Calibri"/>
                <w:b/>
                <w:color w:val="000000"/>
                <w:kern w:val="24"/>
                <w:sz w:val="18"/>
                <w:szCs w:val="18"/>
                <w:lang w:val="en-US"/>
              </w:rPr>
              <w:t>Degradation w.r.t baseline dB</w:t>
            </w:r>
          </w:p>
        </w:tc>
        <w:tc>
          <w:tcPr>
            <w:tcW w:w="1980" w:type="dxa"/>
            <w:gridSpan w:val="2"/>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1D133985" w14:textId="77777777" w:rsidR="0078656F" w:rsidRPr="00B42EF0" w:rsidRDefault="0078656F" w:rsidP="0078656F">
            <w:pPr>
              <w:spacing w:after="0"/>
              <w:jc w:val="center"/>
              <w:textAlignment w:val="bottom"/>
              <w:rPr>
                <w:rFonts w:ascii="Arial" w:hAnsi="Arial" w:cs="Arial"/>
                <w:sz w:val="18"/>
                <w:szCs w:val="18"/>
                <w:lang w:val="en-US"/>
              </w:rPr>
            </w:pPr>
            <w:r w:rsidRPr="00B42EF0">
              <w:rPr>
                <w:rFonts w:ascii="Calibri" w:hAnsi="Calibri" w:cs="Calibri"/>
                <w:b/>
                <w:color w:val="000000"/>
                <w:kern w:val="24"/>
                <w:sz w:val="18"/>
                <w:szCs w:val="18"/>
                <w:lang w:val="en-US"/>
              </w:rPr>
              <w:t>Baseline No OCC (absolute SNRs)</w:t>
            </w:r>
          </w:p>
        </w:tc>
        <w:tc>
          <w:tcPr>
            <w:tcW w:w="3690" w:type="dxa"/>
            <w:gridSpan w:val="4"/>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center"/>
            <w:hideMark/>
          </w:tcPr>
          <w:p w14:paraId="03685FF8" w14:textId="77777777" w:rsidR="00A0288B" w:rsidRDefault="00A0288B" w:rsidP="0078656F">
            <w:pPr>
              <w:spacing w:after="0"/>
              <w:jc w:val="center"/>
              <w:textAlignment w:val="center"/>
              <w:rPr>
                <w:rFonts w:ascii="Calibri" w:hAnsi="Calibri" w:cs="Calibri"/>
                <w:b/>
                <w:bCs/>
                <w:color w:val="000000"/>
                <w:kern w:val="24"/>
                <w:sz w:val="18"/>
                <w:szCs w:val="18"/>
                <w:lang w:val="en-US"/>
              </w:rPr>
            </w:pPr>
          </w:p>
          <w:p w14:paraId="12E468F2" w14:textId="77777777" w:rsidR="00A0288B" w:rsidRDefault="00A0288B" w:rsidP="0078656F">
            <w:pPr>
              <w:spacing w:after="0"/>
              <w:jc w:val="center"/>
              <w:textAlignment w:val="center"/>
              <w:rPr>
                <w:rFonts w:ascii="Calibri" w:hAnsi="Calibri" w:cs="Calibri"/>
                <w:b/>
                <w:bCs/>
                <w:color w:val="000000"/>
                <w:kern w:val="24"/>
                <w:sz w:val="18"/>
                <w:szCs w:val="18"/>
                <w:lang w:val="en-US"/>
              </w:rPr>
            </w:pPr>
          </w:p>
          <w:p w14:paraId="0592700C" w14:textId="3C39DD1D" w:rsidR="0078656F" w:rsidRPr="00B42EF0" w:rsidRDefault="00A0288B" w:rsidP="0078656F">
            <w:pPr>
              <w:spacing w:after="0"/>
              <w:jc w:val="center"/>
              <w:textAlignment w:val="center"/>
              <w:rPr>
                <w:rFonts w:ascii="Arial" w:hAnsi="Arial" w:cs="Arial"/>
                <w:sz w:val="18"/>
                <w:szCs w:val="18"/>
                <w:lang w:val="en-US"/>
              </w:rPr>
            </w:pPr>
            <w:r w:rsidRPr="00A0288B">
              <w:rPr>
                <w:rFonts w:ascii="Calibri" w:hAnsi="Calibri" w:cs="Calibri"/>
                <w:b/>
                <w:bCs/>
                <w:color w:val="000000"/>
                <w:kern w:val="24"/>
                <w:sz w:val="18"/>
                <w:szCs w:val="18"/>
                <w:lang w:val="en-US"/>
              </w:rPr>
              <w:t>Pre DFT-S</w:t>
            </w:r>
            <w:r w:rsidR="0078656F" w:rsidRPr="00B42EF0">
              <w:rPr>
                <w:rFonts w:ascii="Calibri" w:hAnsi="Calibri" w:cs="Calibri"/>
                <w:b/>
                <w:color w:val="000000"/>
                <w:kern w:val="24"/>
                <w:sz w:val="18"/>
                <w:szCs w:val="18"/>
                <w:lang w:val="en-US"/>
              </w:rPr>
              <w:t xml:space="preserve"> Comb OCC</w:t>
            </w:r>
          </w:p>
        </w:tc>
        <w:tc>
          <w:tcPr>
            <w:tcW w:w="3690" w:type="dxa"/>
            <w:gridSpan w:val="4"/>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5DE12FD5" w14:textId="54DEEDF6" w:rsidR="0078656F" w:rsidRPr="00B42EF0" w:rsidRDefault="0078656F" w:rsidP="0078656F">
            <w:pPr>
              <w:spacing w:after="0"/>
              <w:jc w:val="center"/>
              <w:textAlignment w:val="bottom"/>
              <w:rPr>
                <w:rFonts w:ascii="Arial" w:hAnsi="Arial" w:cs="Arial"/>
                <w:sz w:val="18"/>
                <w:szCs w:val="18"/>
                <w:lang w:val="en-US"/>
              </w:rPr>
            </w:pPr>
            <w:r w:rsidRPr="00B42EF0">
              <w:rPr>
                <w:rFonts w:ascii="Calibri" w:hAnsi="Calibri" w:cs="Calibri"/>
                <w:b/>
                <w:color w:val="000000"/>
                <w:kern w:val="24"/>
                <w:sz w:val="18"/>
                <w:szCs w:val="18"/>
                <w:lang w:val="nl-NL"/>
              </w:rPr>
              <w:t>Cross slot MMSE De OCC</w:t>
            </w:r>
          </w:p>
        </w:tc>
      </w:tr>
      <w:tr w:rsidR="0078656F" w:rsidRPr="0078656F" w14:paraId="18691C78" w14:textId="77777777" w:rsidTr="005E7BA8">
        <w:trPr>
          <w:trHeight w:val="43"/>
        </w:trPr>
        <w:tc>
          <w:tcPr>
            <w:tcW w:w="1170" w:type="dxa"/>
            <w:vMerge/>
            <w:tcBorders>
              <w:top w:val="single" w:sz="4" w:space="0" w:color="000000"/>
              <w:left w:val="single" w:sz="4" w:space="0" w:color="000000"/>
              <w:bottom w:val="single" w:sz="4" w:space="0" w:color="000000"/>
              <w:right w:val="single" w:sz="4" w:space="0" w:color="000000"/>
            </w:tcBorders>
            <w:vAlign w:val="center"/>
            <w:hideMark/>
          </w:tcPr>
          <w:p w14:paraId="2A9E19E6" w14:textId="77777777" w:rsidR="0078656F" w:rsidRPr="00B42EF0" w:rsidRDefault="0078656F" w:rsidP="0078656F">
            <w:pPr>
              <w:spacing w:after="0"/>
              <w:rPr>
                <w:rFonts w:ascii="Arial" w:hAnsi="Arial" w:cs="Arial"/>
                <w:sz w:val="18"/>
                <w:szCs w:val="18"/>
                <w:lang w:val="en-US"/>
              </w:rPr>
            </w:pPr>
          </w:p>
        </w:tc>
        <w:tc>
          <w:tcPr>
            <w:tcW w:w="123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0E545AC8" w14:textId="77777777" w:rsidR="0078656F" w:rsidRPr="00B42EF0" w:rsidRDefault="0078656F" w:rsidP="005E7BA8">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TBS = 96</w:t>
            </w:r>
          </w:p>
        </w:tc>
        <w:tc>
          <w:tcPr>
            <w:tcW w:w="746"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552B7668" w14:textId="77777777" w:rsidR="0078656F" w:rsidRPr="00B42EF0" w:rsidRDefault="0078656F" w:rsidP="005E7BA8">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TBS = 184</w:t>
            </w:r>
          </w:p>
        </w:tc>
        <w:tc>
          <w:tcPr>
            <w:tcW w:w="1039"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7F6A661E" w14:textId="4396B294" w:rsidR="0078656F" w:rsidRPr="00B42EF0" w:rsidRDefault="0078656F" w:rsidP="00B42EF0">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TBS = 96,</w:t>
            </w:r>
            <w:r w:rsidR="00CC7917">
              <w:rPr>
                <w:rFonts w:ascii="Calibri" w:hAnsi="Calibri" w:cs="Calibri"/>
                <w:color w:val="000000"/>
                <w:kern w:val="24"/>
                <w:sz w:val="18"/>
                <w:szCs w:val="18"/>
                <w:lang w:val="en-US"/>
              </w:rPr>
              <w:br/>
            </w:r>
            <w:r w:rsidRPr="00B42EF0">
              <w:rPr>
                <w:rFonts w:ascii="Calibri" w:hAnsi="Calibri" w:cs="Calibri"/>
                <w:color w:val="000000"/>
                <w:kern w:val="24"/>
                <w:sz w:val="18"/>
                <w:szCs w:val="18"/>
                <w:lang w:val="en-US"/>
              </w:rPr>
              <w:t xml:space="preserve">2 </w:t>
            </w:r>
            <w:r>
              <w:rPr>
                <w:rFonts w:ascii="Calibri" w:hAnsi="Calibri" w:cs="Calibri"/>
                <w:color w:val="000000"/>
                <w:kern w:val="24"/>
                <w:sz w:val="18"/>
                <w:szCs w:val="18"/>
                <w:lang w:val="en-US"/>
              </w:rPr>
              <w:t>UEs</w:t>
            </w:r>
          </w:p>
        </w:tc>
        <w:tc>
          <w:tcPr>
            <w:tcW w:w="97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2FDC9425" w14:textId="17A57B5D" w:rsidR="0078656F" w:rsidRPr="00B42EF0" w:rsidRDefault="0078656F" w:rsidP="00B42EF0">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TBS = 184,</w:t>
            </w:r>
            <w:r w:rsidR="00CC7917">
              <w:rPr>
                <w:rFonts w:ascii="Calibri" w:hAnsi="Calibri" w:cs="Calibri"/>
                <w:color w:val="000000"/>
                <w:kern w:val="24"/>
                <w:sz w:val="18"/>
                <w:szCs w:val="18"/>
                <w:lang w:val="en-US"/>
              </w:rPr>
              <w:br/>
            </w:r>
            <w:r w:rsidRPr="00B42EF0">
              <w:rPr>
                <w:rFonts w:ascii="Calibri" w:hAnsi="Calibri" w:cs="Calibri"/>
                <w:color w:val="000000"/>
                <w:kern w:val="24"/>
                <w:sz w:val="18"/>
                <w:szCs w:val="18"/>
                <w:lang w:val="en-US"/>
              </w:rPr>
              <w:t xml:space="preserve">2 </w:t>
            </w:r>
            <w:r>
              <w:rPr>
                <w:rFonts w:ascii="Calibri" w:hAnsi="Calibri" w:cs="Calibri"/>
                <w:color w:val="000000"/>
                <w:kern w:val="24"/>
                <w:sz w:val="18"/>
                <w:szCs w:val="18"/>
                <w:lang w:val="en-US"/>
              </w:rPr>
              <w:t>UEs</w:t>
            </w:r>
          </w:p>
        </w:tc>
        <w:tc>
          <w:tcPr>
            <w:tcW w:w="86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3C2C2409" w14:textId="6EFE8492" w:rsidR="0078656F" w:rsidRPr="00B42EF0" w:rsidRDefault="0078656F" w:rsidP="00B42EF0">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TBS = 96,</w:t>
            </w:r>
            <w:r w:rsidR="00CC7917">
              <w:rPr>
                <w:rFonts w:ascii="Calibri" w:hAnsi="Calibri" w:cs="Calibri"/>
                <w:color w:val="000000"/>
                <w:kern w:val="24"/>
                <w:sz w:val="18"/>
                <w:szCs w:val="18"/>
                <w:lang w:val="en-US"/>
              </w:rPr>
              <w:br/>
            </w:r>
            <w:r w:rsidRPr="00B42EF0">
              <w:rPr>
                <w:rFonts w:ascii="Calibri" w:hAnsi="Calibri" w:cs="Calibri"/>
                <w:color w:val="000000"/>
                <w:kern w:val="24"/>
                <w:sz w:val="18"/>
                <w:szCs w:val="18"/>
                <w:lang w:val="en-US"/>
              </w:rPr>
              <w:t xml:space="preserve">4 </w:t>
            </w:r>
            <w:r>
              <w:rPr>
                <w:rFonts w:ascii="Calibri" w:hAnsi="Calibri" w:cs="Calibri"/>
                <w:color w:val="000000"/>
                <w:kern w:val="24"/>
                <w:sz w:val="18"/>
                <w:szCs w:val="18"/>
                <w:lang w:val="en-US"/>
              </w:rPr>
              <w:t>UEs</w:t>
            </w:r>
          </w:p>
        </w:tc>
        <w:tc>
          <w:tcPr>
            <w:tcW w:w="81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046F49E3" w14:textId="2A36FE48" w:rsidR="0078656F" w:rsidRPr="00B42EF0" w:rsidRDefault="0078656F" w:rsidP="00B42EF0">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 xml:space="preserve">TBS = 184, </w:t>
            </w:r>
            <w:r w:rsidR="00CC7917">
              <w:rPr>
                <w:rFonts w:ascii="Calibri" w:hAnsi="Calibri" w:cs="Calibri"/>
                <w:color w:val="000000"/>
                <w:kern w:val="24"/>
                <w:sz w:val="18"/>
                <w:szCs w:val="18"/>
                <w:lang w:val="en-US"/>
              </w:rPr>
              <w:br/>
            </w:r>
            <w:r w:rsidRPr="00B42EF0">
              <w:rPr>
                <w:rFonts w:ascii="Calibri" w:hAnsi="Calibri" w:cs="Calibri"/>
                <w:color w:val="000000"/>
                <w:kern w:val="24"/>
                <w:sz w:val="18"/>
                <w:szCs w:val="18"/>
                <w:lang w:val="en-US"/>
              </w:rPr>
              <w:t xml:space="preserve">4 </w:t>
            </w:r>
            <w:r>
              <w:rPr>
                <w:rFonts w:ascii="Calibri" w:hAnsi="Calibri" w:cs="Calibri"/>
                <w:color w:val="000000"/>
                <w:kern w:val="24"/>
                <w:sz w:val="18"/>
                <w:szCs w:val="18"/>
                <w:lang w:val="en-US"/>
              </w:rPr>
              <w:t>UEs</w:t>
            </w:r>
          </w:p>
        </w:tc>
        <w:tc>
          <w:tcPr>
            <w:tcW w:w="1036"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3C722A0F" w14:textId="11E2D285" w:rsidR="0078656F" w:rsidRPr="00B42EF0" w:rsidRDefault="0078656F" w:rsidP="00B42EF0">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TBS = 96,</w:t>
            </w:r>
            <w:r w:rsidR="00CC7917">
              <w:rPr>
                <w:rFonts w:ascii="Calibri" w:hAnsi="Calibri" w:cs="Calibri"/>
                <w:color w:val="000000"/>
                <w:kern w:val="24"/>
                <w:sz w:val="18"/>
                <w:szCs w:val="18"/>
                <w:lang w:val="en-US"/>
              </w:rPr>
              <w:br/>
            </w:r>
            <w:r w:rsidRPr="00B42EF0">
              <w:rPr>
                <w:rFonts w:ascii="Calibri" w:hAnsi="Calibri" w:cs="Calibri"/>
                <w:color w:val="000000"/>
                <w:kern w:val="24"/>
                <w:sz w:val="18"/>
                <w:szCs w:val="18"/>
                <w:lang w:val="en-US"/>
              </w:rPr>
              <w:t xml:space="preserve">2 </w:t>
            </w:r>
            <w:r>
              <w:rPr>
                <w:rFonts w:ascii="Calibri" w:hAnsi="Calibri" w:cs="Calibri"/>
                <w:color w:val="000000"/>
                <w:kern w:val="24"/>
                <w:sz w:val="18"/>
                <w:szCs w:val="18"/>
                <w:lang w:val="en-US"/>
              </w:rPr>
              <w:t>UEs</w:t>
            </w:r>
          </w:p>
        </w:tc>
        <w:tc>
          <w:tcPr>
            <w:tcW w:w="97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02C45BD1" w14:textId="66A35876" w:rsidR="0078656F" w:rsidRPr="00B42EF0" w:rsidRDefault="0078656F" w:rsidP="00B42EF0">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 xml:space="preserve">TBS = 184, </w:t>
            </w:r>
            <w:r w:rsidR="00CC7917">
              <w:rPr>
                <w:rFonts w:ascii="Calibri" w:hAnsi="Calibri" w:cs="Calibri"/>
                <w:color w:val="000000"/>
                <w:kern w:val="24"/>
                <w:sz w:val="18"/>
                <w:szCs w:val="18"/>
                <w:lang w:val="en-US"/>
              </w:rPr>
              <w:br/>
            </w:r>
            <w:r w:rsidRPr="00B42EF0">
              <w:rPr>
                <w:rFonts w:ascii="Calibri" w:hAnsi="Calibri" w:cs="Calibri"/>
                <w:color w:val="000000"/>
                <w:kern w:val="24"/>
                <w:sz w:val="18"/>
                <w:szCs w:val="18"/>
                <w:lang w:val="en-US"/>
              </w:rPr>
              <w:t xml:space="preserve">2 </w:t>
            </w:r>
            <w:r>
              <w:rPr>
                <w:rFonts w:ascii="Calibri" w:hAnsi="Calibri" w:cs="Calibri"/>
                <w:color w:val="000000"/>
                <w:kern w:val="24"/>
                <w:sz w:val="18"/>
                <w:szCs w:val="18"/>
                <w:lang w:val="en-US"/>
              </w:rPr>
              <w:t>UEs</w:t>
            </w:r>
          </w:p>
        </w:tc>
        <w:tc>
          <w:tcPr>
            <w:tcW w:w="86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420316A6" w14:textId="3075C721" w:rsidR="0078656F" w:rsidRPr="00B42EF0" w:rsidRDefault="0078656F" w:rsidP="00B42EF0">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TBS = 96,</w:t>
            </w:r>
            <w:r w:rsidR="00CC7917">
              <w:rPr>
                <w:rFonts w:ascii="Calibri" w:hAnsi="Calibri" w:cs="Calibri"/>
                <w:color w:val="000000"/>
                <w:kern w:val="24"/>
                <w:sz w:val="18"/>
                <w:szCs w:val="18"/>
                <w:lang w:val="en-US"/>
              </w:rPr>
              <w:br/>
            </w:r>
            <w:r w:rsidRPr="00B42EF0">
              <w:rPr>
                <w:rFonts w:ascii="Calibri" w:hAnsi="Calibri" w:cs="Calibri"/>
                <w:color w:val="000000"/>
                <w:kern w:val="24"/>
                <w:sz w:val="18"/>
                <w:szCs w:val="18"/>
                <w:lang w:val="en-US"/>
              </w:rPr>
              <w:t xml:space="preserve">4 </w:t>
            </w:r>
            <w:r>
              <w:rPr>
                <w:rFonts w:ascii="Calibri" w:hAnsi="Calibri" w:cs="Calibri"/>
                <w:color w:val="000000"/>
                <w:kern w:val="24"/>
                <w:sz w:val="18"/>
                <w:szCs w:val="18"/>
                <w:lang w:val="en-US"/>
              </w:rPr>
              <w:t>UEs</w:t>
            </w:r>
          </w:p>
        </w:tc>
        <w:tc>
          <w:tcPr>
            <w:tcW w:w="817"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0B88C137" w14:textId="21B45358" w:rsidR="0078656F" w:rsidRPr="00B42EF0" w:rsidRDefault="0078656F" w:rsidP="00B42EF0">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 xml:space="preserve">TBS = 184, </w:t>
            </w:r>
            <w:r w:rsidR="00CC7917">
              <w:rPr>
                <w:rFonts w:ascii="Calibri" w:hAnsi="Calibri" w:cs="Calibri"/>
                <w:color w:val="000000"/>
                <w:kern w:val="24"/>
                <w:sz w:val="18"/>
                <w:szCs w:val="18"/>
                <w:lang w:val="en-US"/>
              </w:rPr>
              <w:br/>
            </w:r>
            <w:r w:rsidRPr="00B42EF0">
              <w:rPr>
                <w:rFonts w:ascii="Calibri" w:hAnsi="Calibri" w:cs="Calibri"/>
                <w:color w:val="000000"/>
                <w:kern w:val="24"/>
                <w:sz w:val="18"/>
                <w:szCs w:val="18"/>
                <w:lang w:val="en-US"/>
              </w:rPr>
              <w:t xml:space="preserve">4 </w:t>
            </w:r>
            <w:r>
              <w:rPr>
                <w:rFonts w:ascii="Calibri" w:hAnsi="Calibri" w:cs="Calibri"/>
                <w:color w:val="000000"/>
                <w:kern w:val="24"/>
                <w:sz w:val="18"/>
                <w:szCs w:val="18"/>
                <w:lang w:val="en-US"/>
              </w:rPr>
              <w:t>UEs</w:t>
            </w:r>
          </w:p>
        </w:tc>
      </w:tr>
      <w:tr w:rsidR="005E7BA8" w:rsidRPr="0078656F" w14:paraId="1989325D" w14:textId="77777777" w:rsidTr="005E7BA8">
        <w:trPr>
          <w:trHeight w:val="242"/>
        </w:trPr>
        <w:tc>
          <w:tcPr>
            <w:tcW w:w="117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2FB7A14B" w14:textId="254A74E2" w:rsidR="005E7BA8" w:rsidRPr="005E7BA8" w:rsidRDefault="005E7BA8" w:rsidP="005E7BA8">
            <w:pPr>
              <w:spacing w:after="0"/>
              <w:jc w:val="center"/>
              <w:textAlignment w:val="bottom"/>
              <w:rPr>
                <w:rFonts w:ascii="Arial" w:hAnsi="Arial" w:cs="Arial"/>
                <w:b/>
                <w:sz w:val="18"/>
                <w:szCs w:val="18"/>
                <w:lang w:val="en-US"/>
              </w:rPr>
            </w:pPr>
            <w:r w:rsidRPr="00B42EF0">
              <w:rPr>
                <w:rFonts w:ascii="Calibri" w:hAnsi="Calibri" w:cs="Calibri"/>
                <w:b/>
                <w:color w:val="000000"/>
                <w:kern w:val="24"/>
                <w:sz w:val="18"/>
                <w:szCs w:val="18"/>
                <w:lang w:val="en-US"/>
              </w:rPr>
              <w:t>20 reps</w:t>
            </w:r>
          </w:p>
        </w:tc>
        <w:tc>
          <w:tcPr>
            <w:tcW w:w="123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32B381CE"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-10</w:t>
            </w:r>
          </w:p>
        </w:tc>
        <w:tc>
          <w:tcPr>
            <w:tcW w:w="746"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2B878139"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-5</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087522D4"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0.03</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0C5DE8F"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0.35</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1F7C8A0"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0.14</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9D87033"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0.41</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2F5538B5"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0.5207</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736D4BF8"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1.1624</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43086F97"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1.4057</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35ADCF7E"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3.5894</w:t>
            </w:r>
          </w:p>
        </w:tc>
      </w:tr>
      <w:tr w:rsidR="005E7BA8" w:rsidRPr="0078656F" w14:paraId="39166B79" w14:textId="77777777" w:rsidTr="005E7BA8">
        <w:trPr>
          <w:trHeight w:val="215"/>
        </w:trPr>
        <w:tc>
          <w:tcPr>
            <w:tcW w:w="117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5C22D4F1" w14:textId="66DA5554" w:rsidR="005E7BA8" w:rsidRPr="005E7BA8" w:rsidRDefault="005E7BA8" w:rsidP="005E7BA8">
            <w:pPr>
              <w:spacing w:after="0"/>
              <w:jc w:val="center"/>
              <w:textAlignment w:val="bottom"/>
              <w:rPr>
                <w:rFonts w:ascii="Arial" w:hAnsi="Arial" w:cs="Arial"/>
                <w:b/>
                <w:sz w:val="18"/>
                <w:szCs w:val="18"/>
                <w:lang w:val="en-US"/>
              </w:rPr>
            </w:pPr>
            <w:r w:rsidRPr="00B42EF0">
              <w:rPr>
                <w:rFonts w:ascii="Calibri" w:hAnsi="Calibri" w:cs="Calibri"/>
                <w:b/>
                <w:color w:val="000000"/>
                <w:kern w:val="24"/>
                <w:sz w:val="18"/>
                <w:szCs w:val="18"/>
                <w:lang w:val="en-US"/>
              </w:rPr>
              <w:t>16 reps</w:t>
            </w:r>
          </w:p>
        </w:tc>
        <w:tc>
          <w:tcPr>
            <w:tcW w:w="123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3F500BE0"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-9.0324</w:t>
            </w:r>
          </w:p>
        </w:tc>
        <w:tc>
          <w:tcPr>
            <w:tcW w:w="746"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7CE4608B"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-3.6362</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058C255"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-0.0394</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4824313D"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0.001</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2F81BC64"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0.0434</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F2509E5"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0.2571</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AF94731"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0.5095</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782D1B0F"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0.9486</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7573FCD1"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1.3782</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7DB6CD31"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5.0683</w:t>
            </w:r>
          </w:p>
        </w:tc>
      </w:tr>
      <w:tr w:rsidR="005E7BA8" w:rsidRPr="0078656F" w14:paraId="51FDFCC4" w14:textId="77777777" w:rsidTr="005E7BA8">
        <w:trPr>
          <w:trHeight w:val="71"/>
        </w:trPr>
        <w:tc>
          <w:tcPr>
            <w:tcW w:w="117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4E66D62E" w14:textId="66B607B3" w:rsidR="005E7BA8" w:rsidRPr="005E7BA8" w:rsidRDefault="005E7BA8" w:rsidP="005E7BA8">
            <w:pPr>
              <w:spacing w:after="0"/>
              <w:jc w:val="center"/>
              <w:textAlignment w:val="bottom"/>
              <w:rPr>
                <w:rFonts w:ascii="Arial" w:hAnsi="Arial" w:cs="Arial"/>
                <w:b/>
                <w:sz w:val="18"/>
                <w:szCs w:val="18"/>
                <w:lang w:val="en-US"/>
              </w:rPr>
            </w:pPr>
            <w:r w:rsidRPr="00B42EF0">
              <w:rPr>
                <w:rFonts w:ascii="Calibri" w:hAnsi="Calibri" w:cs="Calibri"/>
                <w:b/>
                <w:color w:val="000000"/>
                <w:kern w:val="24"/>
                <w:sz w:val="18"/>
                <w:szCs w:val="18"/>
                <w:lang w:val="en-US"/>
              </w:rPr>
              <w:t>8 reps</w:t>
            </w:r>
          </w:p>
        </w:tc>
        <w:tc>
          <w:tcPr>
            <w:tcW w:w="123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5A338757"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-6.0657</w:t>
            </w:r>
          </w:p>
        </w:tc>
        <w:tc>
          <w:tcPr>
            <w:tcW w:w="746"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05DBEC47"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-0.3066</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610400D6"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0.0501</w:t>
            </w:r>
          </w:p>
        </w:tc>
        <w:tc>
          <w:tcPr>
            <w:tcW w:w="970"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71A0EF8D"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-0.1666</w:t>
            </w:r>
          </w:p>
        </w:tc>
        <w:tc>
          <w:tcPr>
            <w:tcW w:w="867"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4612DDF2"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0.3233</w:t>
            </w:r>
          </w:p>
        </w:tc>
        <w:tc>
          <w:tcPr>
            <w:tcW w:w="814"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5CD97224"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0.6896</w:t>
            </w:r>
          </w:p>
        </w:tc>
        <w:tc>
          <w:tcPr>
            <w:tcW w:w="1036"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1CFCB821"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0.6517</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263096CB"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1.916</w:t>
            </w:r>
          </w:p>
        </w:tc>
        <w:tc>
          <w:tcPr>
            <w:tcW w:w="86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3115A431"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2.697</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2648B95A"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&gt;8</w:t>
            </w:r>
          </w:p>
        </w:tc>
      </w:tr>
      <w:tr w:rsidR="005E7BA8" w:rsidRPr="0078656F" w14:paraId="0BBDC35A" w14:textId="77777777" w:rsidTr="005E7BA8">
        <w:trPr>
          <w:trHeight w:val="43"/>
        </w:trPr>
        <w:tc>
          <w:tcPr>
            <w:tcW w:w="1170"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6949D68C" w14:textId="1D48B11C" w:rsidR="005E7BA8" w:rsidRPr="005E7BA8" w:rsidRDefault="005E7BA8" w:rsidP="005E7BA8">
            <w:pPr>
              <w:spacing w:after="0"/>
              <w:jc w:val="center"/>
              <w:textAlignment w:val="bottom"/>
              <w:rPr>
                <w:rFonts w:ascii="Arial" w:hAnsi="Arial" w:cs="Arial"/>
                <w:b/>
                <w:sz w:val="18"/>
                <w:szCs w:val="18"/>
                <w:lang w:val="en-US"/>
              </w:rPr>
            </w:pPr>
            <w:r w:rsidRPr="00B42EF0">
              <w:rPr>
                <w:rFonts w:ascii="Calibri" w:hAnsi="Calibri" w:cs="Calibri"/>
                <w:b/>
                <w:color w:val="000000"/>
                <w:kern w:val="24"/>
                <w:sz w:val="18"/>
                <w:szCs w:val="18"/>
                <w:lang w:val="en-US"/>
              </w:rPr>
              <w:t>4 reps</w:t>
            </w:r>
          </w:p>
        </w:tc>
        <w:tc>
          <w:tcPr>
            <w:tcW w:w="1234"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50B8AD13"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-3.0419</w:t>
            </w:r>
          </w:p>
        </w:tc>
        <w:tc>
          <w:tcPr>
            <w:tcW w:w="746" w:type="dxa"/>
            <w:tcBorders>
              <w:top w:val="single" w:sz="4" w:space="0" w:color="000000"/>
              <w:left w:val="single" w:sz="4" w:space="0" w:color="000000"/>
              <w:bottom w:val="single" w:sz="4" w:space="0" w:color="000000"/>
              <w:right w:val="single" w:sz="4" w:space="0" w:color="000000"/>
            </w:tcBorders>
            <w:shd w:val="clear" w:color="auto" w:fill="auto"/>
            <w:tcMar>
              <w:top w:w="13" w:type="dxa"/>
              <w:left w:w="13" w:type="dxa"/>
              <w:bottom w:w="0" w:type="dxa"/>
              <w:right w:w="13" w:type="dxa"/>
            </w:tcMar>
            <w:vAlign w:val="bottom"/>
            <w:hideMark/>
          </w:tcPr>
          <w:p w14:paraId="57D4812D"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0000"/>
                <w:kern w:val="24"/>
                <w:sz w:val="18"/>
                <w:szCs w:val="18"/>
                <w:lang w:val="en-US"/>
              </w:rPr>
              <w:t>2.516</w:t>
            </w:r>
          </w:p>
        </w:tc>
        <w:tc>
          <w:tcPr>
            <w:tcW w:w="1039" w:type="dxa"/>
            <w:tcBorders>
              <w:top w:val="single" w:sz="4" w:space="0" w:color="000000"/>
              <w:left w:val="single" w:sz="4" w:space="0" w:color="000000"/>
              <w:bottom w:val="single" w:sz="4" w:space="0" w:color="000000"/>
              <w:right w:val="single" w:sz="4" w:space="0" w:color="000000"/>
            </w:tcBorders>
            <w:shd w:val="clear" w:color="auto" w:fill="C6EFCE"/>
            <w:tcMar>
              <w:top w:w="13" w:type="dxa"/>
              <w:left w:w="13" w:type="dxa"/>
              <w:bottom w:w="0" w:type="dxa"/>
              <w:right w:w="13" w:type="dxa"/>
            </w:tcMar>
            <w:vAlign w:val="bottom"/>
            <w:hideMark/>
          </w:tcPr>
          <w:p w14:paraId="0E6C7BEF"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006100"/>
                <w:kern w:val="24"/>
                <w:sz w:val="18"/>
                <w:szCs w:val="18"/>
                <w:lang w:val="en-US"/>
              </w:rPr>
              <w:t>0.4243</w:t>
            </w:r>
          </w:p>
        </w:tc>
        <w:tc>
          <w:tcPr>
            <w:tcW w:w="970"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72DB3878"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1.0609</w:t>
            </w:r>
          </w:p>
        </w:tc>
        <w:tc>
          <w:tcPr>
            <w:tcW w:w="867"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5F1239B8"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1.1268</w:t>
            </w:r>
          </w:p>
        </w:tc>
        <w:tc>
          <w:tcPr>
            <w:tcW w:w="814"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593D37DC"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2.6017</w:t>
            </w:r>
          </w:p>
        </w:tc>
        <w:tc>
          <w:tcPr>
            <w:tcW w:w="1036" w:type="dxa"/>
            <w:tcBorders>
              <w:top w:val="single" w:sz="4" w:space="0" w:color="000000"/>
              <w:left w:val="single" w:sz="4" w:space="0" w:color="000000"/>
              <w:bottom w:val="single" w:sz="4" w:space="0" w:color="000000"/>
              <w:right w:val="single" w:sz="4" w:space="0" w:color="000000"/>
            </w:tcBorders>
            <w:shd w:val="clear" w:color="auto" w:fill="FFEB9C"/>
            <w:tcMar>
              <w:top w:w="13" w:type="dxa"/>
              <w:left w:w="13" w:type="dxa"/>
              <w:bottom w:w="0" w:type="dxa"/>
              <w:right w:w="13" w:type="dxa"/>
            </w:tcMar>
            <w:vAlign w:val="bottom"/>
            <w:hideMark/>
          </w:tcPr>
          <w:p w14:paraId="1C94E1F8"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5700"/>
                <w:kern w:val="24"/>
                <w:sz w:val="18"/>
                <w:szCs w:val="18"/>
                <w:lang w:val="en-US"/>
              </w:rPr>
              <w:t>1.3575</w:t>
            </w:r>
          </w:p>
        </w:tc>
        <w:tc>
          <w:tcPr>
            <w:tcW w:w="970"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16ADA1EA"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&gt;5</w:t>
            </w:r>
          </w:p>
        </w:tc>
        <w:tc>
          <w:tcPr>
            <w:tcW w:w="86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1E29580A"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8.259</w:t>
            </w:r>
          </w:p>
        </w:tc>
        <w:tc>
          <w:tcPr>
            <w:tcW w:w="817" w:type="dxa"/>
            <w:tcBorders>
              <w:top w:val="single" w:sz="4" w:space="0" w:color="000000"/>
              <w:left w:val="single" w:sz="4" w:space="0" w:color="000000"/>
              <w:bottom w:val="single" w:sz="4" w:space="0" w:color="000000"/>
              <w:right w:val="single" w:sz="4" w:space="0" w:color="000000"/>
            </w:tcBorders>
            <w:shd w:val="clear" w:color="auto" w:fill="FFC7CE"/>
            <w:tcMar>
              <w:top w:w="13" w:type="dxa"/>
              <w:left w:w="13" w:type="dxa"/>
              <w:bottom w:w="0" w:type="dxa"/>
              <w:right w:w="13" w:type="dxa"/>
            </w:tcMar>
            <w:vAlign w:val="bottom"/>
            <w:hideMark/>
          </w:tcPr>
          <w:p w14:paraId="33233CCB" w14:textId="77777777" w:rsidR="005E7BA8" w:rsidRPr="00B42EF0" w:rsidRDefault="005E7BA8" w:rsidP="0078656F">
            <w:pPr>
              <w:spacing w:after="0"/>
              <w:jc w:val="center"/>
              <w:textAlignment w:val="bottom"/>
              <w:rPr>
                <w:rFonts w:ascii="Arial" w:hAnsi="Arial" w:cs="Arial"/>
                <w:sz w:val="18"/>
                <w:szCs w:val="18"/>
                <w:lang w:val="en-US"/>
              </w:rPr>
            </w:pPr>
            <w:r w:rsidRPr="00B42EF0">
              <w:rPr>
                <w:rFonts w:ascii="Calibri" w:hAnsi="Calibri" w:cs="Calibri"/>
                <w:color w:val="9C0006"/>
                <w:kern w:val="24"/>
                <w:sz w:val="18"/>
                <w:szCs w:val="18"/>
                <w:lang w:val="en-US"/>
              </w:rPr>
              <w:t>&gt;5</w:t>
            </w:r>
          </w:p>
        </w:tc>
      </w:tr>
    </w:tbl>
    <w:p w14:paraId="5F201190" w14:textId="2E56ECAE" w:rsidR="0059415B" w:rsidRDefault="0059415B">
      <w:pPr>
        <w:rPr>
          <w:lang w:val="en-US"/>
        </w:rPr>
      </w:pPr>
    </w:p>
    <w:p w14:paraId="108C53AD" w14:textId="7098A017" w:rsidR="0059415B" w:rsidRDefault="0048722A" w:rsidP="0048722A">
      <w:pPr>
        <w:jc w:val="center"/>
        <w:rPr>
          <w:b/>
          <w:bCs/>
          <w:lang w:val="en-US"/>
        </w:rPr>
      </w:pPr>
      <w:r w:rsidRPr="007A3085">
        <w:rPr>
          <w:b/>
          <w:bCs/>
          <w:lang w:val="en-US"/>
        </w:rPr>
        <w:t xml:space="preserve">Table </w:t>
      </w:r>
      <w:r w:rsidR="00660DA3">
        <w:rPr>
          <w:b/>
          <w:bCs/>
          <w:lang w:val="en-US"/>
        </w:rPr>
        <w:t>2</w:t>
      </w:r>
      <w:r w:rsidRPr="007A3085">
        <w:rPr>
          <w:b/>
          <w:bCs/>
          <w:lang w:val="en-US"/>
        </w:rPr>
        <w:t xml:space="preserve">: </w:t>
      </w:r>
      <w:r>
        <w:rPr>
          <w:b/>
          <w:bCs/>
          <w:lang w:val="en-US"/>
        </w:rPr>
        <w:t>Performance comparison of conventional de-OCC and MMSE de-OCC receiver</w:t>
      </w:r>
    </w:p>
    <w:p w14:paraId="1046F85E" w14:textId="6AA8AC83" w:rsidR="00781571" w:rsidRDefault="00781571" w:rsidP="00781571">
      <w:pPr>
        <w:rPr>
          <w:lang w:val="en-US"/>
        </w:rPr>
      </w:pPr>
      <w:r>
        <w:rPr>
          <w:lang w:val="en-US"/>
        </w:rPr>
        <w:t>Based on the analysis above, we make the following observations:</w:t>
      </w:r>
    </w:p>
    <w:p w14:paraId="1BF8D79E" w14:textId="4CE3B930" w:rsidR="001E4CAC" w:rsidRPr="008A53EB" w:rsidRDefault="001E4CAC" w:rsidP="001E4CAC">
      <w:pPr>
        <w:rPr>
          <w:lang w:val="en-US"/>
        </w:rPr>
      </w:pPr>
      <w:r w:rsidRPr="008A53EB">
        <w:rPr>
          <w:b/>
          <w:bCs/>
          <w:u w:val="single"/>
          <w:lang w:val="en-US"/>
        </w:rPr>
        <w:lastRenderedPageBreak/>
        <w:t xml:space="preserve">Observation </w:t>
      </w:r>
      <w:r w:rsidR="00EA3840">
        <w:rPr>
          <w:b/>
          <w:bCs/>
          <w:u w:val="single"/>
          <w:lang w:val="en-US"/>
        </w:rPr>
        <w:t>4</w:t>
      </w:r>
      <w:r w:rsidRPr="008A53EB">
        <w:rPr>
          <w:b/>
          <w:bCs/>
          <w:u w:val="single"/>
          <w:lang w:val="en-US"/>
        </w:rPr>
        <w:t>:</w:t>
      </w:r>
      <w:r w:rsidRPr="008A53EB">
        <w:rPr>
          <w:lang w:val="en-US"/>
        </w:rPr>
        <w:t xml:space="preserve"> </w:t>
      </w:r>
    </w:p>
    <w:p w14:paraId="5C094DEB" w14:textId="5789C76F" w:rsidR="001E4CAC" w:rsidRPr="00B42EF0" w:rsidRDefault="0079677D" w:rsidP="001E4CAC">
      <w:pPr>
        <w:pStyle w:val="ListParagraph"/>
        <w:numPr>
          <w:ilvl w:val="0"/>
          <w:numId w:val="45"/>
        </w:numPr>
        <w:rPr>
          <w:lang w:val="en-US"/>
        </w:rPr>
      </w:pPr>
      <w:r>
        <w:rPr>
          <w:b/>
          <w:bCs/>
          <w:lang w:val="en-US"/>
        </w:rPr>
        <w:t xml:space="preserve">For low data rate and high BLER target scenarios, Pre-DFT-S </w:t>
      </w:r>
      <w:r w:rsidR="007662D2">
        <w:rPr>
          <w:b/>
          <w:bCs/>
          <w:lang w:val="en-US"/>
        </w:rPr>
        <w:t>comb-based</w:t>
      </w:r>
      <w:r>
        <w:rPr>
          <w:b/>
          <w:bCs/>
          <w:lang w:val="en-US"/>
        </w:rPr>
        <w:t xml:space="preserve"> OCC can </w:t>
      </w:r>
      <w:r w:rsidR="00D35D8F">
        <w:rPr>
          <w:b/>
          <w:bCs/>
          <w:lang w:val="en-US"/>
        </w:rPr>
        <w:t>support 4 UEs with around 1</w:t>
      </w:r>
      <w:r w:rsidR="007662D2">
        <w:rPr>
          <w:b/>
          <w:bCs/>
          <w:lang w:val="en-US"/>
        </w:rPr>
        <w:t>.5</w:t>
      </w:r>
      <w:r w:rsidR="00D35D8F">
        <w:rPr>
          <w:b/>
          <w:bCs/>
          <w:lang w:val="en-US"/>
        </w:rPr>
        <w:t xml:space="preserve"> dB of degradation</w:t>
      </w:r>
      <w:r w:rsidR="008C25BC">
        <w:rPr>
          <w:b/>
          <w:bCs/>
          <w:lang w:val="en-US"/>
        </w:rPr>
        <w:t xml:space="preserve"> at all reported SNRs</w:t>
      </w:r>
      <w:r w:rsidR="00D35D8F">
        <w:rPr>
          <w:b/>
          <w:bCs/>
          <w:lang w:val="en-US"/>
        </w:rPr>
        <w:t xml:space="preserve">. Cross-slot OCC with MMSE receiver can </w:t>
      </w:r>
      <w:r w:rsidR="00DD13C4">
        <w:rPr>
          <w:b/>
          <w:bCs/>
          <w:lang w:val="en-US"/>
        </w:rPr>
        <w:t xml:space="preserve">support 2 UEs with around 1 dB degradation loss, while 4 UEs can </w:t>
      </w:r>
      <w:r w:rsidR="00106876">
        <w:rPr>
          <w:b/>
          <w:bCs/>
          <w:lang w:val="en-US"/>
        </w:rPr>
        <w:t>be supported at</w:t>
      </w:r>
      <w:r w:rsidR="00320510">
        <w:rPr>
          <w:b/>
          <w:bCs/>
          <w:lang w:val="en-US"/>
        </w:rPr>
        <w:t xml:space="preserve"> very</w:t>
      </w:r>
      <w:r w:rsidR="00106876">
        <w:rPr>
          <w:b/>
          <w:bCs/>
          <w:lang w:val="en-US"/>
        </w:rPr>
        <w:t xml:space="preserve"> </w:t>
      </w:r>
      <w:r w:rsidR="006C7CB0">
        <w:rPr>
          <w:b/>
          <w:bCs/>
          <w:lang w:val="en-US"/>
        </w:rPr>
        <w:t>low SNRs only</w:t>
      </w:r>
      <w:r w:rsidR="007662D2">
        <w:rPr>
          <w:b/>
          <w:bCs/>
          <w:lang w:val="en-US"/>
        </w:rPr>
        <w:t>,</w:t>
      </w:r>
      <w:r w:rsidR="006C7CB0">
        <w:rPr>
          <w:b/>
          <w:bCs/>
          <w:lang w:val="en-US"/>
        </w:rPr>
        <w:t xml:space="preserve"> within 1.5 dB of degradation.</w:t>
      </w:r>
      <w:r w:rsidR="0015482A">
        <w:rPr>
          <w:b/>
          <w:bCs/>
          <w:lang w:val="en-US"/>
        </w:rPr>
        <w:t xml:space="preserve"> Cross-slot OCC cannot support 4 UEs </w:t>
      </w:r>
      <w:r w:rsidR="001B4D44">
        <w:rPr>
          <w:b/>
          <w:bCs/>
          <w:lang w:val="en-US"/>
        </w:rPr>
        <w:t>at low data rate and high target BLER beyond -6 dB SNR.</w:t>
      </w:r>
    </w:p>
    <w:p w14:paraId="3EF5D5B2" w14:textId="35159DD5" w:rsidR="00F64412" w:rsidRPr="00BD2B88" w:rsidRDefault="009A21F4" w:rsidP="00F64412">
      <w:pPr>
        <w:pStyle w:val="ListParagraph"/>
        <w:numPr>
          <w:ilvl w:val="0"/>
          <w:numId w:val="45"/>
        </w:numPr>
        <w:rPr>
          <w:lang w:val="en-US"/>
        </w:rPr>
      </w:pPr>
      <w:r>
        <w:rPr>
          <w:b/>
          <w:bCs/>
          <w:lang w:val="en-US"/>
        </w:rPr>
        <w:t xml:space="preserve">For VoIP and low BLER target scenarios, Pre-DFT-S comb-based OCC can support </w:t>
      </w:r>
      <w:r w:rsidR="006A6811">
        <w:rPr>
          <w:b/>
          <w:bCs/>
          <w:lang w:val="en-US"/>
        </w:rPr>
        <w:t>2</w:t>
      </w:r>
      <w:r>
        <w:rPr>
          <w:b/>
          <w:bCs/>
          <w:lang w:val="en-US"/>
        </w:rPr>
        <w:t xml:space="preserve"> UEs </w:t>
      </w:r>
      <w:r w:rsidR="006A6811">
        <w:rPr>
          <w:b/>
          <w:bCs/>
          <w:lang w:val="en-US"/>
        </w:rPr>
        <w:t>with around 1 dB of degradation</w:t>
      </w:r>
      <w:r w:rsidR="008C25BC">
        <w:rPr>
          <w:b/>
          <w:bCs/>
          <w:lang w:val="en-US"/>
        </w:rPr>
        <w:t xml:space="preserve"> at all reported SNRs</w:t>
      </w:r>
      <w:r w:rsidR="006A6811">
        <w:rPr>
          <w:b/>
          <w:bCs/>
          <w:lang w:val="en-US"/>
        </w:rPr>
        <w:t xml:space="preserve"> and can support 4 UEs at up</w:t>
      </w:r>
      <w:r w:rsidR="00AA055B">
        <w:rPr>
          <w:b/>
          <w:bCs/>
          <w:lang w:val="en-US"/>
        </w:rPr>
        <w:t xml:space="preserve"> to 0 dB SNR w</w:t>
      </w:r>
      <w:r w:rsidR="00E8236F">
        <w:rPr>
          <w:b/>
          <w:bCs/>
          <w:lang w:val="en-US"/>
        </w:rPr>
        <w:t>ithin 1 dB of degradation.</w:t>
      </w:r>
      <w:r w:rsidR="00F64412">
        <w:rPr>
          <w:b/>
          <w:bCs/>
          <w:lang w:val="en-US"/>
        </w:rPr>
        <w:t xml:space="preserve"> Cross-slot OCC with MMSE receiver can support 2 UEs with around 2 dB degradation loss</w:t>
      </w:r>
      <w:r w:rsidR="00585CCD">
        <w:rPr>
          <w:b/>
          <w:bCs/>
          <w:lang w:val="en-US"/>
        </w:rPr>
        <w:t xml:space="preserve"> at up to 0 dB SNR</w:t>
      </w:r>
      <w:r w:rsidR="00F64412">
        <w:rPr>
          <w:b/>
          <w:bCs/>
          <w:lang w:val="en-US"/>
        </w:rPr>
        <w:t xml:space="preserve">, while 4 UEs </w:t>
      </w:r>
      <w:r w:rsidR="00585CCD">
        <w:rPr>
          <w:b/>
          <w:bCs/>
          <w:lang w:val="en-US"/>
        </w:rPr>
        <w:t xml:space="preserve">with VoIP cannot be supported using cross-slot OCC with MMSE receiver. </w:t>
      </w:r>
    </w:p>
    <w:p w14:paraId="379D6F87" w14:textId="7813D8AA" w:rsidR="009A21F4" w:rsidRPr="00BD2B88" w:rsidRDefault="009A21F4" w:rsidP="00B42EF0">
      <w:pPr>
        <w:pStyle w:val="ListParagraph"/>
        <w:rPr>
          <w:lang w:val="en-US"/>
        </w:rPr>
      </w:pPr>
    </w:p>
    <w:p w14:paraId="587F053D" w14:textId="77777777" w:rsidR="001E4CAC" w:rsidRPr="00781571" w:rsidRDefault="001E4CAC" w:rsidP="00B42EF0">
      <w:pPr>
        <w:rPr>
          <w:lang w:val="en-US"/>
        </w:rPr>
      </w:pPr>
    </w:p>
    <w:p w14:paraId="1F0260A9" w14:textId="2FF0357B" w:rsidR="0024139D" w:rsidRDefault="0024139D" w:rsidP="0024139D">
      <w:pPr>
        <w:pStyle w:val="Heading2"/>
        <w:rPr>
          <w:lang w:val="en-US"/>
        </w:rPr>
      </w:pPr>
      <w:r>
        <w:rPr>
          <w:lang w:val="en-US"/>
        </w:rPr>
        <w:t>3.5 Constrained throughput</w:t>
      </w:r>
      <w:r w:rsidR="00800AC7">
        <w:rPr>
          <w:lang w:val="en-US"/>
        </w:rPr>
        <w:t xml:space="preserve"> and throughput gain</w:t>
      </w:r>
    </w:p>
    <w:p w14:paraId="1E270859" w14:textId="0D5FB064" w:rsidR="0024139D" w:rsidRDefault="00303B1E" w:rsidP="0024139D">
      <w:pPr>
        <w:rPr>
          <w:lang w:val="en-US"/>
        </w:rPr>
      </w:pPr>
      <w:r>
        <w:rPr>
          <w:lang w:val="en-US"/>
        </w:rPr>
        <w:t xml:space="preserve">Absolute throughput can be a deceiving metric when it comes to analyzing performance gains due to OCC. For example, consider the case in Fig. </w:t>
      </w:r>
      <w:r w:rsidR="007D1A46">
        <w:rPr>
          <w:lang w:val="en-US"/>
        </w:rPr>
        <w:t>4</w:t>
      </w:r>
      <w:r w:rsidR="00B04FF9">
        <w:rPr>
          <w:lang w:val="en-US"/>
        </w:rPr>
        <w:t xml:space="preserve">, where single UE is operating at a BLER of 2% at -3.6 dB while cross-slot OCC with MMSE is operating at a BLER </w:t>
      </w:r>
      <w:r w:rsidR="001E4D18">
        <w:rPr>
          <w:lang w:val="en-US"/>
        </w:rPr>
        <w:t>of around 8%.</w:t>
      </w:r>
      <w:r w:rsidR="000B5E2E">
        <w:rPr>
          <w:lang w:val="en-US"/>
        </w:rPr>
        <w:t xml:space="preserve"> The throughput of cross-slot OCC in this case will be </w:t>
      </w:r>
      <w:r w:rsidR="0049274B">
        <w:rPr>
          <w:lang w:val="en-US"/>
        </w:rPr>
        <w:t>(1-</w:t>
      </w:r>
      <w:proofErr w:type="gramStart"/>
      <w:r w:rsidR="0049274B">
        <w:rPr>
          <w:lang w:val="en-US"/>
        </w:rPr>
        <w:t>BLER)*</w:t>
      </w:r>
      <w:proofErr w:type="spellStart"/>
      <w:proofErr w:type="gramEnd"/>
      <w:r w:rsidR="0049274B">
        <w:rPr>
          <w:lang w:val="en-US"/>
        </w:rPr>
        <w:t>OCCFactor</w:t>
      </w:r>
      <w:proofErr w:type="spellEnd"/>
      <w:r w:rsidR="0049274B">
        <w:rPr>
          <w:lang w:val="en-US"/>
        </w:rPr>
        <w:t>*</w:t>
      </w:r>
      <w:proofErr w:type="spellStart"/>
      <w:r w:rsidR="0049274B">
        <w:rPr>
          <w:lang w:val="en-US"/>
        </w:rPr>
        <w:t>TBSize</w:t>
      </w:r>
      <w:proofErr w:type="spellEnd"/>
      <w:r w:rsidR="0049274B">
        <w:rPr>
          <w:lang w:val="en-US"/>
        </w:rPr>
        <w:t>/(</w:t>
      </w:r>
      <w:proofErr w:type="spellStart"/>
      <w:r w:rsidR="0049274B">
        <w:rPr>
          <w:lang w:val="en-US"/>
        </w:rPr>
        <w:t>TBoMS</w:t>
      </w:r>
      <w:proofErr w:type="spellEnd"/>
      <w:r w:rsidR="0049274B">
        <w:rPr>
          <w:lang w:val="en-US"/>
        </w:rPr>
        <w:t xml:space="preserve"> slots) = (1-0.08)*4*184/16</w:t>
      </w:r>
      <w:r w:rsidR="00E12DB9">
        <w:rPr>
          <w:lang w:val="en-US"/>
        </w:rPr>
        <w:t xml:space="preserve">ms = 42.32 kbps which is </w:t>
      </w:r>
      <w:r w:rsidR="00BE21BF">
        <w:rPr>
          <w:lang w:val="en-US"/>
        </w:rPr>
        <w:t>almost 4x of that of single UE which is 11.27 kbps.</w:t>
      </w:r>
      <w:r w:rsidR="00F6691B">
        <w:rPr>
          <w:lang w:val="en-US"/>
        </w:rPr>
        <w:t xml:space="preserve"> This may seem like a 4x gain in </w:t>
      </w:r>
      <w:r w:rsidR="00103925">
        <w:rPr>
          <w:lang w:val="en-US"/>
        </w:rPr>
        <w:t>throughput,</w:t>
      </w:r>
      <w:r w:rsidR="00F6691B">
        <w:rPr>
          <w:lang w:val="en-US"/>
        </w:rPr>
        <w:t xml:space="preserve"> but it is not. If we look at the BLER curve of </w:t>
      </w:r>
      <w:r w:rsidR="00295C2B">
        <w:rPr>
          <w:lang w:val="en-US"/>
        </w:rPr>
        <w:t xml:space="preserve">cross-slot </w:t>
      </w:r>
      <w:r w:rsidR="00F6691B">
        <w:rPr>
          <w:lang w:val="en-US"/>
        </w:rPr>
        <w:t>MMSE with de OCC, we see that there is a 5 dB difference at 2% BLER between</w:t>
      </w:r>
      <w:r w:rsidR="00F54464">
        <w:rPr>
          <w:lang w:val="en-US"/>
        </w:rPr>
        <w:t xml:space="preserve"> cross-slot</w:t>
      </w:r>
      <w:r w:rsidR="00F6691B">
        <w:rPr>
          <w:lang w:val="en-US"/>
        </w:rPr>
        <w:t xml:space="preserve"> MMSE and single UE. Given that the </w:t>
      </w:r>
      <w:r w:rsidR="00A5792A">
        <w:rPr>
          <w:lang w:val="en-US"/>
        </w:rPr>
        <w:t xml:space="preserve">required BLER is 2% for VoIP, the cross-slot OCC system will roughly need </w:t>
      </w:r>
      <w:r w:rsidR="00770D6F">
        <w:rPr>
          <w:lang w:val="en-US"/>
        </w:rPr>
        <w:t xml:space="preserve">4x more repetitions </w:t>
      </w:r>
      <w:r w:rsidR="00DC1A0F">
        <w:rPr>
          <w:lang w:val="en-US"/>
        </w:rPr>
        <w:t>(6 dB) to get the BLER down to 2%</w:t>
      </w:r>
      <w:r w:rsidR="001D582F">
        <w:rPr>
          <w:lang w:val="en-US"/>
        </w:rPr>
        <w:t xml:space="preserve"> </w:t>
      </w:r>
      <w:r w:rsidR="00452BAA">
        <w:rPr>
          <w:lang w:val="en-US"/>
        </w:rPr>
        <w:t>(to meet the performance requirements for VoIP)</w:t>
      </w:r>
      <w:r w:rsidR="00DC1A0F">
        <w:rPr>
          <w:lang w:val="en-US"/>
        </w:rPr>
        <w:t xml:space="preserve">. This 4x increase in number of repetitions </w:t>
      </w:r>
      <w:r w:rsidR="00AF2126">
        <w:rPr>
          <w:lang w:val="en-US"/>
        </w:rPr>
        <w:t xml:space="preserve">will remove the 4x performance gains that we calculated above. Therefore, </w:t>
      </w:r>
      <w:r w:rsidR="00B9336F">
        <w:rPr>
          <w:lang w:val="en-US"/>
        </w:rPr>
        <w:t>to</w:t>
      </w:r>
      <w:r w:rsidR="00AF2126">
        <w:rPr>
          <w:lang w:val="en-US"/>
        </w:rPr>
        <w:t xml:space="preserve"> cater to the example mentioned above</w:t>
      </w:r>
      <w:r w:rsidR="00B9336F">
        <w:rPr>
          <w:lang w:val="en-US"/>
        </w:rPr>
        <w:t xml:space="preserve"> and other similar cases</w:t>
      </w:r>
      <w:r w:rsidR="00AF2126">
        <w:rPr>
          <w:lang w:val="en-US"/>
        </w:rPr>
        <w:t xml:space="preserve">, we </w:t>
      </w:r>
      <w:r w:rsidR="00452BAA">
        <w:rPr>
          <w:lang w:val="en-US"/>
        </w:rPr>
        <w:t>use</w:t>
      </w:r>
      <w:r w:rsidR="00AF2126">
        <w:rPr>
          <w:lang w:val="en-US"/>
        </w:rPr>
        <w:t xml:space="preserve"> constrained throughput</w:t>
      </w:r>
      <w:r w:rsidR="0044698B">
        <w:rPr>
          <w:lang w:val="en-US"/>
        </w:rPr>
        <w:t xml:space="preserve"> as a metric</w:t>
      </w:r>
      <w:r w:rsidR="002574FF">
        <w:rPr>
          <w:lang w:val="en-US"/>
        </w:rPr>
        <w:t>,</w:t>
      </w:r>
      <w:r w:rsidR="004707E2" w:rsidRPr="004707E2">
        <w:rPr>
          <w:lang w:val="en-US"/>
        </w:rPr>
        <w:t xml:space="preserve"> </w:t>
      </w:r>
      <w:r w:rsidR="004707E2">
        <w:rPr>
          <w:lang w:val="en-US"/>
        </w:rPr>
        <w:t xml:space="preserve">where we consider the throughput to be zero if the </w:t>
      </w:r>
      <w:r w:rsidR="003800AC">
        <w:rPr>
          <w:lang w:val="en-US"/>
        </w:rPr>
        <w:t>chosen</w:t>
      </w:r>
      <w:r w:rsidR="004707E2">
        <w:rPr>
          <w:lang w:val="en-US"/>
        </w:rPr>
        <w:t xml:space="preserve"> scheme does not meet the BLER constraint. Note that this metric is consistent with previous 3GPP practices (e.g. [5,6]). </w:t>
      </w:r>
      <w:r w:rsidR="00103925">
        <w:rPr>
          <w:lang w:val="en-US"/>
        </w:rPr>
        <w:t xml:space="preserve"> This metric can be calculated as follows:</w:t>
      </w:r>
    </w:p>
    <w:p w14:paraId="333872FD" w14:textId="68905AF6" w:rsidR="00A176D9" w:rsidRPr="0024139D" w:rsidRDefault="007F2E46" w:rsidP="00B42EF0">
      <w:pPr>
        <w:rPr>
          <w:lang w:val="en-US"/>
        </w:rPr>
      </w:pPr>
      <w:r>
        <w:rPr>
          <w:noProof/>
        </w:rPr>
        <mc:AlternateContent>
          <mc:Choice Requires="wps">
            <w:drawing>
              <wp:anchor distT="0" distB="0" distL="114300" distR="114300" simplePos="0" relativeHeight="251658240" behindDoc="0" locked="0" layoutInCell="1" allowOverlap="1" wp14:anchorId="61EFBAFD" wp14:editId="521124EC">
                <wp:simplePos x="0" y="0"/>
                <wp:positionH relativeFrom="column">
                  <wp:posOffset>354000</wp:posOffset>
                </wp:positionH>
                <wp:positionV relativeFrom="paragraph">
                  <wp:posOffset>79197</wp:posOffset>
                </wp:positionV>
                <wp:extent cx="5539154" cy="766445"/>
                <wp:effectExtent l="0" t="0" r="0" b="0"/>
                <wp:wrapNone/>
                <wp:docPr id="6" name="TextBox 5">
                  <a:extLst xmlns:a="http://schemas.openxmlformats.org/drawingml/2006/main">
                    <a:ext uri="{FF2B5EF4-FFF2-40B4-BE49-F238E27FC236}">
                      <a16:creationId xmlns:a16="http://schemas.microsoft.com/office/drawing/2014/main" id="{ACE0ADC0-DC3A-E365-3914-5BA864D72520}"/>
                    </a:ext>
                  </a:extLst>
                </wp:docPr>
                <wp:cNvGraphicFramePr/>
                <a:graphic xmlns:a="http://schemas.openxmlformats.org/drawingml/2006/main">
                  <a:graphicData uri="http://schemas.microsoft.com/office/word/2010/wordprocessingShape">
                    <wps:wsp>
                      <wps:cNvSpPr txBox="1"/>
                      <wps:spPr>
                        <a:xfrm>
                          <a:off x="0" y="0"/>
                          <a:ext cx="5539154" cy="766445"/>
                        </a:xfrm>
                        <a:prstGeom prst="rect">
                          <a:avLst/>
                        </a:prstGeom>
                        <a:noFill/>
                      </wps:spPr>
                      <wps:txbx>
                        <w:txbxContent>
                          <w:p w14:paraId="2D060623" w14:textId="113AAACC" w:rsidR="00A176D9" w:rsidRPr="00B42EF0" w:rsidRDefault="00A176D9" w:rsidP="00A176D9">
                            <w:pPr>
                              <w:jc w:val="center"/>
                              <w:rPr>
                                <w:rFonts w:ascii="Cambria Math" w:eastAsia="+mn-ea" w:hAnsi="Cambria Math" w:cs="+mn-cs"/>
                                <w:i/>
                                <w:color w:val="000000"/>
                                <w:kern w:val="24"/>
                                <w:szCs w:val="26"/>
                              </w:rPr>
                            </w:pPr>
                            <m:oMath>
                              <m:r>
                                <w:rPr>
                                  <w:rFonts w:ascii="Cambria Math" w:eastAsia="+mn-ea" w:hAnsi="Cambria Math" w:cs="+mn-cs"/>
                                  <w:color w:val="000000"/>
                                  <w:kern w:val="24"/>
                                  <w:szCs w:val="26"/>
                                </w:rPr>
                                <m:t>Constrainted Throughput=ρ</m:t>
                              </m:r>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r>
                                <w:rPr>
                                  <w:rFonts w:ascii="Cambria Math" w:eastAsia="+mn-ea" w:hAnsi="Cambria Math" w:cs="+mn-cs"/>
                                  <w:color w:val="000000"/>
                                  <w:kern w:val="24"/>
                                  <w:szCs w:val="26"/>
                                </w:rPr>
                                <m:t>=</m:t>
                              </m:r>
                              <m:limLow>
                                <m:limLowPr>
                                  <m:ctrlPr>
                                    <w:rPr>
                                      <w:rFonts w:ascii="Cambria Math" w:eastAsia="+mn-ea" w:hAnsi="Cambria Math" w:cs="+mn-cs"/>
                                      <w:i/>
                                      <w:iCs/>
                                      <w:color w:val="000000"/>
                                      <w:kern w:val="24"/>
                                      <w:szCs w:val="26"/>
                                    </w:rPr>
                                  </m:ctrlPr>
                                </m:limLowPr>
                                <m:e>
                                  <m:r>
                                    <m:rPr>
                                      <m:sty m:val="p"/>
                                    </m:rPr>
                                    <w:rPr>
                                      <w:rFonts w:ascii="Cambria Math" w:eastAsia="+mn-ea" w:hAnsi="Cambria Math" w:cs="+mn-cs"/>
                                      <w:color w:val="000000"/>
                                      <w:kern w:val="24"/>
                                      <w:szCs w:val="26"/>
                                    </w:rPr>
                                    <m:t>max</m:t>
                                  </m:r>
                                </m:e>
                                <m:lim>
                                  <m:r>
                                    <w:rPr>
                                      <w:rFonts w:ascii="Cambria Math" w:eastAsia="+mn-ea" w:hAnsi="Cambria Math" w:cs="+mn-cs"/>
                                      <w:color w:val="000000"/>
                                      <w:kern w:val="24"/>
                                      <w:szCs w:val="26"/>
                                    </w:rPr>
                                    <m:t>M,N</m:t>
                                  </m:r>
                                </m:lim>
                              </m:limLow>
                              <m:r>
                                <w:rPr>
                                  <w:rFonts w:ascii="Cambria Math" w:eastAsia="+mn-ea" w:hAnsi="Cambria Math" w:cs="+mn-cs"/>
                                  <w:color w:val="000000"/>
                                  <w:kern w:val="24"/>
                                  <w:szCs w:val="26"/>
                                </w:rPr>
                                <m:t>  M</m:t>
                              </m:r>
                              <m:f>
                                <m:fPr>
                                  <m:ctrlPr>
                                    <w:rPr>
                                      <w:rFonts w:ascii="Cambria Math" w:eastAsia="+mn-ea" w:hAnsi="Cambria Math" w:cs="+mn-cs"/>
                                      <w:i/>
                                      <w:iCs/>
                                      <w:color w:val="000000"/>
                                      <w:kern w:val="24"/>
                                      <w:szCs w:val="26"/>
                                    </w:rPr>
                                  </m:ctrlPr>
                                </m:fPr>
                                <m:num>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 1-</m:t>
                                      </m:r>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r>
                                        <w:rPr>
                                          <w:rFonts w:ascii="Cambria Math" w:eastAsia="+mn-ea" w:hAnsi="Cambria Math" w:cs="+mn-cs"/>
                                          <w:color w:val="000000"/>
                                          <w:kern w:val="24"/>
                                          <w:szCs w:val="26"/>
                                        </w:rPr>
                                        <m:t> </m:t>
                                      </m:r>
                                    </m:e>
                                  </m:d>
                                  <m:r>
                                    <w:rPr>
                                      <w:rFonts w:ascii="Cambria Math" w:eastAsia="+mn-ea" w:hAnsi="+mn-ea" w:cs="+mn-cs"/>
                                      <w:color w:val="000000"/>
                                      <w:kern w:val="24"/>
                                      <w:szCs w:val="26"/>
                                    </w:rPr>
                                    <m:t>×</m:t>
                                  </m:r>
                                  <m:r>
                                    <w:rPr>
                                      <w:rFonts w:ascii="Cambria Math" w:eastAsia="+mn-ea" w:hAnsi="Cambria Math" w:cs="+mn-cs"/>
                                      <w:color w:val="000000"/>
                                      <w:kern w:val="24"/>
                                      <w:szCs w:val="26"/>
                                    </w:rPr>
                                    <m:t>TBsize</m:t>
                                  </m:r>
                                </m:num>
                                <m:den>
                                  <m:r>
                                    <w:rPr>
                                      <w:rFonts w:ascii="Cambria Math" w:eastAsia="+mn-ea" w:hAnsi="Cambria Math" w:cs="+mn-cs"/>
                                      <w:color w:val="000000"/>
                                      <w:kern w:val="24"/>
                                      <w:szCs w:val="26"/>
                                    </w:rPr>
                                    <m:t>N</m:t>
                                  </m:r>
                                  <m:r>
                                    <w:rPr>
                                      <w:rFonts w:ascii="Cambria Math" w:eastAsia="+mn-ea" w:hAnsi="+mn-ea" w:cs="+mn-cs"/>
                                      <w:color w:val="000000"/>
                                      <w:kern w:val="24"/>
                                      <w:szCs w:val="26"/>
                                    </w:rPr>
                                    <m:t>×</m:t>
                                  </m:r>
                                  <m:r>
                                    <w:rPr>
                                      <w:rFonts w:ascii="Cambria Math" w:eastAsia="+mn-ea" w:hAnsi="Cambria Math" w:cs="+mn-cs"/>
                                      <w:color w:val="000000"/>
                                      <w:kern w:val="24"/>
                                      <w:szCs w:val="26"/>
                                    </w:rPr>
                                    <m:t>1ms</m:t>
                                  </m:r>
                                </m:den>
                              </m:f>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oMath>
                            <w:r w:rsidRPr="00B42EF0">
                              <w:rPr>
                                <w:rFonts w:ascii="Calibri" w:eastAsia="+mn-ea" w:hAnsi="Calibri" w:cs="+mn-cs"/>
                                <w:i/>
                                <w:color w:val="000000"/>
                                <w:kern w:val="24"/>
                                <w:szCs w:val="26"/>
                              </w:rPr>
                              <w:t xml:space="preserve"> &lt; </w:t>
                            </w:r>
                            <m:oMath>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constraint</m:t>
                                  </m:r>
                                </m:sub>
                              </m:sSub>
                              <m:r>
                                <w:rPr>
                                  <w:rFonts w:ascii="Cambria Math" w:eastAsia="+mn-ea" w:hAnsi="Cambria Math" w:cs="+mn-cs"/>
                                  <w:color w:val="000000"/>
                                  <w:kern w:val="24"/>
                                  <w:szCs w:val="26"/>
                                </w:rPr>
                                <m:t>] bps</m:t>
                              </m:r>
                            </m:oMath>
                            <w:r w:rsidR="008A49FE">
                              <w:rPr>
                                <w:rFonts w:ascii="Calibri" w:eastAsia="+mn-ea" w:hAnsi="Calibri" w:cs="+mn-cs"/>
                                <w:i/>
                                <w:iCs/>
                                <w:color w:val="000000"/>
                                <w:kern w:val="24"/>
                                <w:szCs w:val="26"/>
                              </w:rPr>
                              <w:t xml:space="preserve"> </w:t>
                            </w:r>
                          </w:p>
                        </w:txbxContent>
                      </wps:txbx>
                      <wps:bodyPr wrap="square" lIns="0" tIns="0" rIns="0" bIns="0" rtlCol="0">
                        <a:spAutoFit/>
                      </wps:bodyPr>
                    </wps:wsp>
                  </a:graphicData>
                </a:graphic>
                <wp14:sizeRelH relativeFrom="margin">
                  <wp14:pctWidth>0</wp14:pctWidth>
                </wp14:sizeRelH>
              </wp:anchor>
            </w:drawing>
          </mc:Choice>
          <mc:Fallback>
            <w:pict>
              <v:shape w14:anchorId="61EFBAFD" id="TextBox 5" o:spid="_x0000_s1027" type="#_x0000_t202" style="position:absolute;margin-left:27.85pt;margin-top:6.25pt;width:436.15pt;height:60.3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" filled="f" stroked="f">
                <v:textbox style="mso-fit-shape-to-text:t" inset="0,0,0,0">
                  <w:txbxContent>
                    <w:p w14:paraId="2D060623" w14:textId="113AAACC" w:rsidR="00A176D9" w:rsidRPr="00B42EF0" w:rsidRDefault="00A176D9" w:rsidP="00A176D9">
                      <w:pPr>
                        <w:jc w:val="center"/>
                        <w:rPr>
                          <w:rFonts w:ascii="Cambria Math" w:eastAsia="+mn-ea" w:hAnsi="Cambria Math" w:cs="+mn-cs"/>
                          <w:i/>
                          <w:color w:val="000000"/>
                          <w:kern w:val="24"/>
                          <w:szCs w:val="26"/>
                        </w:rPr>
                      </w:pPr>
                      <m:oMath>
                        <m:r>
                          <w:rPr>
                            <w:rFonts w:ascii="Cambria Math" w:eastAsia="+mn-ea" w:hAnsi="Cambria Math" w:cs="+mn-cs"/>
                            <w:color w:val="000000"/>
                            <w:kern w:val="24"/>
                            <w:szCs w:val="26"/>
                          </w:rPr>
                          <m:t>Constrainted Throughput=ρ</m:t>
                        </m:r>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r>
                          <w:rPr>
                            <w:rFonts w:ascii="Cambria Math" w:eastAsia="+mn-ea" w:hAnsi="Cambria Math" w:cs="+mn-cs"/>
                            <w:color w:val="000000"/>
                            <w:kern w:val="24"/>
                            <w:szCs w:val="26"/>
                          </w:rPr>
                          <m:t>=</m:t>
                        </m:r>
                        <m:limLow>
                          <m:limLowPr>
                            <m:ctrlPr>
                              <w:rPr>
                                <w:rFonts w:ascii="Cambria Math" w:eastAsia="+mn-ea" w:hAnsi="Cambria Math" w:cs="+mn-cs"/>
                                <w:i/>
                                <w:iCs/>
                                <w:color w:val="000000"/>
                                <w:kern w:val="24"/>
                                <w:szCs w:val="26"/>
                              </w:rPr>
                            </m:ctrlPr>
                          </m:limLowPr>
                          <m:e>
                            <m:r>
                              <m:rPr>
                                <m:sty m:val="p"/>
                              </m:rPr>
                              <w:rPr>
                                <w:rFonts w:ascii="Cambria Math" w:eastAsia="+mn-ea" w:hAnsi="Cambria Math" w:cs="+mn-cs"/>
                                <w:color w:val="000000"/>
                                <w:kern w:val="24"/>
                                <w:szCs w:val="26"/>
                              </w:rPr>
                              <m:t>max</m:t>
                            </m:r>
                          </m:e>
                          <m:lim>
                            <m:r>
                              <w:rPr>
                                <w:rFonts w:ascii="Cambria Math" w:eastAsia="+mn-ea" w:hAnsi="Cambria Math" w:cs="+mn-cs"/>
                                <w:color w:val="000000"/>
                                <w:kern w:val="24"/>
                                <w:szCs w:val="26"/>
                              </w:rPr>
                              <m:t>M,N</m:t>
                            </m:r>
                          </m:lim>
                        </m:limLow>
                        <m:r>
                          <w:rPr>
                            <w:rFonts w:ascii="Cambria Math" w:eastAsia="+mn-ea" w:hAnsi="Cambria Math" w:cs="+mn-cs"/>
                            <w:color w:val="000000"/>
                            <w:kern w:val="24"/>
                            <w:szCs w:val="26"/>
                          </w:rPr>
                          <m:t>  M</m:t>
                        </m:r>
                        <m:f>
                          <m:fPr>
                            <m:ctrlPr>
                              <w:rPr>
                                <w:rFonts w:ascii="Cambria Math" w:eastAsia="+mn-ea" w:hAnsi="Cambria Math" w:cs="+mn-cs"/>
                                <w:i/>
                                <w:iCs/>
                                <w:color w:val="000000"/>
                                <w:kern w:val="24"/>
                                <w:szCs w:val="26"/>
                              </w:rPr>
                            </m:ctrlPr>
                          </m:fPr>
                          <m:num>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 1-</m:t>
                                </m:r>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r>
                                  <w:rPr>
                                    <w:rFonts w:ascii="Cambria Math" w:eastAsia="+mn-ea" w:hAnsi="Cambria Math" w:cs="+mn-cs"/>
                                    <w:color w:val="000000"/>
                                    <w:kern w:val="24"/>
                                    <w:szCs w:val="26"/>
                                  </w:rPr>
                                  <m:t> </m:t>
                                </m:r>
                              </m:e>
                            </m:d>
                            <m:r>
                              <w:rPr>
                                <w:rFonts w:ascii="Cambria Math" w:eastAsia="+mn-ea" w:hAnsi="+mn-ea" w:cs="+mn-cs"/>
                                <w:color w:val="000000"/>
                                <w:kern w:val="24"/>
                                <w:szCs w:val="26"/>
                              </w:rPr>
                              <m:t>×</m:t>
                            </m:r>
                            <m:r>
                              <w:rPr>
                                <w:rFonts w:ascii="Cambria Math" w:eastAsia="+mn-ea" w:hAnsi="Cambria Math" w:cs="+mn-cs"/>
                                <w:color w:val="000000"/>
                                <w:kern w:val="24"/>
                                <w:szCs w:val="26"/>
                              </w:rPr>
                              <m:t>TBsize</m:t>
                            </m:r>
                          </m:num>
                          <m:den>
                            <m:r>
                              <w:rPr>
                                <w:rFonts w:ascii="Cambria Math" w:eastAsia="+mn-ea" w:hAnsi="Cambria Math" w:cs="+mn-cs"/>
                                <w:color w:val="000000"/>
                                <w:kern w:val="24"/>
                                <w:szCs w:val="26"/>
                              </w:rPr>
                              <m:t>N</m:t>
                            </m:r>
                            <m:r>
                              <w:rPr>
                                <w:rFonts w:ascii="Cambria Math" w:eastAsia="+mn-ea" w:hAnsi="+mn-ea" w:cs="+mn-cs"/>
                                <w:color w:val="000000"/>
                                <w:kern w:val="24"/>
                                <w:szCs w:val="26"/>
                              </w:rPr>
                              <m:t>×</m:t>
                            </m:r>
                            <m:r>
                              <w:rPr>
                                <w:rFonts w:ascii="Cambria Math" w:eastAsia="+mn-ea" w:hAnsi="Cambria Math" w:cs="+mn-cs"/>
                                <w:color w:val="000000"/>
                                <w:kern w:val="24"/>
                                <w:szCs w:val="26"/>
                              </w:rPr>
                              <m:t>1ms</m:t>
                            </m:r>
                          </m:den>
                        </m:f>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oMath>
                      <w:r w:rsidRPr="00B42EF0">
                        <w:rPr>
                          <w:rFonts w:ascii="Calibri" w:eastAsia="+mn-ea" w:hAnsi="Calibri" w:cs="+mn-cs"/>
                          <w:i/>
                          <w:color w:val="000000"/>
                          <w:kern w:val="24"/>
                          <w:szCs w:val="26"/>
                        </w:rPr>
                        <w:t xml:space="preserve"> &lt; </w:t>
                      </w:r>
                      <m:oMath>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constraint</m:t>
                            </m:r>
                          </m:sub>
                        </m:sSub>
                        <m:r>
                          <w:rPr>
                            <w:rFonts w:ascii="Cambria Math" w:eastAsia="+mn-ea" w:hAnsi="Cambria Math" w:cs="+mn-cs"/>
                            <w:color w:val="000000"/>
                            <w:kern w:val="24"/>
                            <w:szCs w:val="26"/>
                          </w:rPr>
                          <m:t>] bps</m:t>
                        </m:r>
                      </m:oMath>
                      <w:r w:rsidR="008A49FE">
                        <w:rPr>
                          <w:rFonts w:ascii="Calibri" w:eastAsia="+mn-ea" w:hAnsi="Calibri" w:cs="+mn-cs"/>
                          <w:i/>
                          <w:iCs/>
                          <w:color w:val="000000"/>
                          <w:kern w:val="24"/>
                          <w:szCs w:val="26"/>
                        </w:rPr>
                        <w:t xml:space="preserve"> </w:t>
                      </w:r>
                    </w:p>
                  </w:txbxContent>
                </v:textbox>
              </v:shape>
            </w:pict>
          </mc:Fallback>
        </mc:AlternateContent>
      </w:r>
    </w:p>
    <w:p w14:paraId="7A65A9E1" w14:textId="77777777" w:rsidR="007F2E46" w:rsidRDefault="007F2E46" w:rsidP="0059000A">
      <w:pPr>
        <w:rPr>
          <w:lang w:val="en-US"/>
        </w:rPr>
      </w:pPr>
    </w:p>
    <w:p w14:paraId="33305F78" w14:textId="2A4828BB" w:rsidR="0059000A" w:rsidRPr="00B42EF0" w:rsidRDefault="0059000A" w:rsidP="0059000A">
      <w:pPr>
        <w:rPr>
          <w:color w:val="000000"/>
          <w:kern w:val="24"/>
          <w:szCs w:val="26"/>
          <w:lang w:val="en-US"/>
        </w:rPr>
      </w:pPr>
      <w:r w:rsidRPr="0059000A">
        <w:rPr>
          <w:lang w:val="en-US"/>
        </w:rPr>
        <w:t xml:space="preserve">Where </w:t>
      </w:r>
      <m:oMath>
        <m:r>
          <w:rPr>
            <w:rFonts w:ascii="Cambria Math" w:hAnsi="Cambria Math"/>
            <w:lang w:val="en-US"/>
          </w:rPr>
          <m:t>γ</m:t>
        </m:r>
      </m:oMath>
      <w:r w:rsidRPr="0059000A">
        <w:rPr>
          <w:lang w:val="en-US"/>
        </w:rPr>
        <w:t xml:space="preserve"> is the SNR, </w:t>
      </w:r>
      <w:r w:rsidRPr="0059000A">
        <w:rPr>
          <w:b/>
          <w:bCs/>
          <w:i/>
          <w:iCs/>
          <w:lang w:val="en-US"/>
        </w:rPr>
        <w:t>N</w:t>
      </w:r>
      <w:r w:rsidRPr="0059000A">
        <w:rPr>
          <w:lang w:val="en-US"/>
        </w:rPr>
        <w:t xml:space="preserve"> is the number of </w:t>
      </w:r>
      <w:proofErr w:type="spellStart"/>
      <w:r w:rsidRPr="0059000A">
        <w:rPr>
          <w:lang w:val="en-US"/>
        </w:rPr>
        <w:t>TBoMS</w:t>
      </w:r>
      <w:proofErr w:type="spellEnd"/>
      <w:r w:rsidRPr="0059000A">
        <w:rPr>
          <w:lang w:val="en-US"/>
        </w:rPr>
        <w:t xml:space="preserve"> slots considered, </w:t>
      </w:r>
      <m:oMath>
        <m:r>
          <w:rPr>
            <w:rFonts w:ascii="Cambria Math" w:hAnsi="Cambria Math"/>
            <w:lang w:val="en-US"/>
          </w:rPr>
          <m:t>M</m:t>
        </m:r>
      </m:oMath>
      <w:r w:rsidRPr="0059000A">
        <w:rPr>
          <w:lang w:val="en-US"/>
        </w:rPr>
        <w:t xml:space="preserve"> is the OCC length, </w:t>
      </w:r>
      <m:oMath>
        <m:r>
          <w:rPr>
            <w:rFonts w:ascii="Cambria Math" w:hAnsi="Cambria Math"/>
            <w:lang w:val="en-US"/>
          </w:rPr>
          <m:t>TBSize</m:t>
        </m:r>
      </m:oMath>
      <w:r w:rsidRPr="0059000A">
        <w:rPr>
          <w:lang w:val="en-US"/>
        </w:rPr>
        <w:t xml:space="preserve"> = {96,184} for low data rate and VoIP respectively, </w:t>
      </w:r>
      <m:oMath>
        <m:sSub>
          <m:sSubPr>
            <m:ctrlPr>
              <w:rPr>
                <w:rFonts w:ascii="Cambria Math" w:hAnsi="Cambria Math"/>
                <w:i/>
                <w:iCs/>
                <w:lang w:val="en-US"/>
              </w:rPr>
            </m:ctrlPr>
          </m:sSubPr>
          <m:e>
            <m:r>
              <w:rPr>
                <w:rFonts w:ascii="Cambria Math" w:hAnsi="Cambria Math"/>
              </w:rPr>
              <m:t>η</m:t>
            </m:r>
          </m:e>
          <m:sub>
            <m:r>
              <w:rPr>
                <w:rFonts w:ascii="Cambria Math" w:hAnsi="Cambria Math"/>
                <w:lang w:val="en-US"/>
              </w:rPr>
              <m:t>N,M</m:t>
            </m:r>
          </m:sub>
        </m:sSub>
        <m:r>
          <w:rPr>
            <w:rFonts w:ascii="Cambria Math" w:hAnsi="Cambria Math"/>
            <w:lang w:val="en-US"/>
          </w:rPr>
          <m:t>(γ) </m:t>
        </m:r>
      </m:oMath>
      <w:r w:rsidRPr="0059000A">
        <w:rPr>
          <w:lang w:val="en-US"/>
        </w:rPr>
        <w:t xml:space="preserve">is the BLER for </w:t>
      </w:r>
      <m:oMath>
        <m:r>
          <w:rPr>
            <w:rFonts w:ascii="Cambria Math" w:hAnsi="Cambria Math"/>
            <w:lang w:val="en-US"/>
          </w:rPr>
          <m:t>N</m:t>
        </m:r>
      </m:oMath>
      <w:r w:rsidRPr="0059000A">
        <w:rPr>
          <w:lang w:val="en-US"/>
        </w:rPr>
        <w:t xml:space="preserve"> slots and OCC length </w:t>
      </w:r>
      <m:oMath>
        <m:r>
          <w:rPr>
            <w:rFonts w:ascii="Cambria Math" w:hAnsi="Cambria Math"/>
            <w:lang w:val="en-US"/>
          </w:rPr>
          <m:t>M</m:t>
        </m:r>
      </m:oMath>
      <w:r w:rsidRPr="0059000A">
        <w:rPr>
          <w:lang w:val="en-US"/>
        </w:rPr>
        <w:t xml:space="preserve"> </w:t>
      </w:r>
      <w:r w:rsidR="007E043E">
        <w:rPr>
          <w:lang w:val="en-US"/>
        </w:rPr>
        <w:t xml:space="preserve">at SNR </w:t>
      </w:r>
      <m:oMath>
        <m:r>
          <w:rPr>
            <w:rFonts w:ascii="Cambria Math" w:hAnsi="Cambria Math"/>
            <w:lang w:val="en-US"/>
          </w:rPr>
          <m:t>γ</m:t>
        </m:r>
      </m:oMath>
      <w:r w:rsidR="004F2B80" w:rsidRPr="0059000A">
        <w:rPr>
          <w:lang w:val="en-US"/>
        </w:rPr>
        <w:t xml:space="preserve"> </w:t>
      </w:r>
      <w:r w:rsidRPr="0059000A">
        <w:rPr>
          <w:lang w:val="en-US"/>
        </w:rPr>
        <w:t xml:space="preserve">and </w:t>
      </w:r>
      <m:oMath>
        <m:sSub>
          <m:sSubPr>
            <m:ctrlPr>
              <w:rPr>
                <w:rFonts w:ascii="Cambria Math" w:hAnsi="Cambria Math"/>
                <w:i/>
                <w:iCs/>
                <w:lang w:val="en-US"/>
              </w:rPr>
            </m:ctrlPr>
          </m:sSubPr>
          <m:e>
            <m:r>
              <w:rPr>
                <w:rFonts w:ascii="Cambria Math" w:hAnsi="Cambria Math"/>
              </w:rPr>
              <m:t>η</m:t>
            </m:r>
          </m:e>
          <m:sub>
            <m:r>
              <w:rPr>
                <w:rFonts w:ascii="Cambria Math" w:hAnsi="Cambria Math"/>
                <w:lang w:val="en-US"/>
              </w:rPr>
              <m:t>constraint</m:t>
            </m:r>
          </m:sub>
        </m:sSub>
      </m:oMath>
      <w:r w:rsidRPr="0059000A">
        <w:rPr>
          <w:lang w:val="en-US"/>
        </w:rPr>
        <w:t xml:space="preserve"> is the BLER constraint (10% for </w:t>
      </w:r>
      <w:proofErr w:type="spellStart"/>
      <w:r w:rsidRPr="0059000A">
        <w:rPr>
          <w:lang w:val="en-US"/>
        </w:rPr>
        <w:t>T</w:t>
      </w:r>
      <w:r w:rsidR="004231BD">
        <w:rPr>
          <w:lang w:val="en-US"/>
        </w:rPr>
        <w:t>B</w:t>
      </w:r>
      <w:r w:rsidRPr="0059000A">
        <w:rPr>
          <w:lang w:val="en-US"/>
        </w:rPr>
        <w:t>size</w:t>
      </w:r>
      <w:proofErr w:type="spellEnd"/>
      <w:r w:rsidRPr="0059000A">
        <w:rPr>
          <w:lang w:val="en-US"/>
        </w:rPr>
        <w:t xml:space="preserve"> = 96 and 2% for </w:t>
      </w:r>
      <w:proofErr w:type="spellStart"/>
      <w:r w:rsidRPr="0059000A">
        <w:rPr>
          <w:lang w:val="en-US"/>
        </w:rPr>
        <w:t>TBsize</w:t>
      </w:r>
      <w:proofErr w:type="spellEnd"/>
      <w:r w:rsidRPr="0059000A">
        <w:rPr>
          <w:lang w:val="en-US"/>
        </w:rPr>
        <w:t xml:space="preserve"> = 184).</w:t>
      </w:r>
      <w:r>
        <w:rPr>
          <w:lang w:val="en-US"/>
        </w:rPr>
        <w:t xml:space="preserve"> </w:t>
      </w:r>
      <m:oMath>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oMath>
      <w:r>
        <w:rPr>
          <w:iCs/>
          <w:color w:val="000000"/>
          <w:kern w:val="24"/>
          <w:szCs w:val="26"/>
        </w:rPr>
        <w:t xml:space="preserve"> is the indicator function which returns 1 if the condition inside the function is true, zero otherwise.</w:t>
      </w:r>
      <w:r w:rsidR="00770967">
        <w:rPr>
          <w:iCs/>
          <w:color w:val="000000"/>
          <w:kern w:val="24"/>
          <w:szCs w:val="26"/>
        </w:rPr>
        <w:t xml:space="preserve"> </w:t>
      </w:r>
      <w:r w:rsidR="00BC67DA" w:rsidRPr="00BC67DA">
        <w:rPr>
          <w:iCs/>
          <w:color w:val="000000"/>
          <w:kern w:val="24"/>
          <w:szCs w:val="26"/>
          <w:lang w:val="en-US"/>
        </w:rPr>
        <w:t>This metric ensures that the repetition</w:t>
      </w:r>
      <w:r w:rsidR="00BC67DA">
        <w:rPr>
          <w:iCs/>
          <w:color w:val="000000"/>
          <w:kern w:val="24"/>
          <w:szCs w:val="26"/>
          <w:lang w:val="en-US"/>
        </w:rPr>
        <w:t xml:space="preserve"> (</w:t>
      </w:r>
      <w:r w:rsidR="00861B8D">
        <w:rPr>
          <w:iCs/>
          <w:color w:val="000000"/>
          <w:kern w:val="24"/>
          <w:szCs w:val="26"/>
          <w:lang w:val="en-US"/>
        </w:rPr>
        <w:t xml:space="preserve">and/or </w:t>
      </w:r>
      <w:proofErr w:type="spellStart"/>
      <w:r w:rsidR="00BC67DA">
        <w:rPr>
          <w:iCs/>
          <w:color w:val="000000"/>
          <w:kern w:val="24"/>
          <w:szCs w:val="26"/>
          <w:lang w:val="en-US"/>
        </w:rPr>
        <w:t>TBoMS</w:t>
      </w:r>
      <w:proofErr w:type="spellEnd"/>
      <w:r w:rsidR="00BC67DA">
        <w:rPr>
          <w:iCs/>
          <w:color w:val="000000"/>
          <w:kern w:val="24"/>
          <w:szCs w:val="26"/>
          <w:lang w:val="en-US"/>
        </w:rPr>
        <w:t xml:space="preserve"> slots)</w:t>
      </w:r>
      <w:r w:rsidR="00BC67DA" w:rsidRPr="00BC67DA">
        <w:rPr>
          <w:iCs/>
          <w:color w:val="000000"/>
          <w:kern w:val="24"/>
          <w:szCs w:val="26"/>
          <w:lang w:val="en-US"/>
        </w:rPr>
        <w:t xml:space="preserve"> and OCC index combination picked at an operating SNR maximize</w:t>
      </w:r>
      <w:r w:rsidR="00574D60">
        <w:rPr>
          <w:iCs/>
          <w:color w:val="000000"/>
          <w:kern w:val="24"/>
          <w:szCs w:val="26"/>
          <w:lang w:val="en-US"/>
        </w:rPr>
        <w:t>s</w:t>
      </w:r>
      <w:r w:rsidR="00BC67DA" w:rsidRPr="00BC67DA">
        <w:rPr>
          <w:iCs/>
          <w:color w:val="000000"/>
          <w:kern w:val="24"/>
          <w:szCs w:val="26"/>
          <w:lang w:val="en-US"/>
        </w:rPr>
        <w:t xml:space="preserve"> system throughput</w:t>
      </w:r>
      <w:r w:rsidR="00574D60">
        <w:rPr>
          <w:iCs/>
          <w:color w:val="000000"/>
          <w:kern w:val="24"/>
          <w:szCs w:val="26"/>
          <w:lang w:val="en-US"/>
        </w:rPr>
        <w:t>,</w:t>
      </w:r>
      <w:r w:rsidR="00BC67DA" w:rsidRPr="00BC67DA">
        <w:rPr>
          <w:iCs/>
          <w:color w:val="000000"/>
          <w:kern w:val="24"/>
          <w:szCs w:val="26"/>
          <w:lang w:val="en-US"/>
        </w:rPr>
        <w:t xml:space="preserve"> while also satisfying the BLER constraint.</w:t>
      </w:r>
      <w:r w:rsidR="00BC67DA">
        <w:rPr>
          <w:iCs/>
          <w:color w:val="000000"/>
          <w:kern w:val="24"/>
          <w:szCs w:val="26"/>
          <w:lang w:val="en-US"/>
        </w:rPr>
        <w:t xml:space="preserve"> </w:t>
      </w:r>
      <w:r w:rsidR="00B43340">
        <w:rPr>
          <w:iCs/>
          <w:color w:val="000000"/>
          <w:kern w:val="24"/>
          <w:szCs w:val="26"/>
        </w:rPr>
        <w:t xml:space="preserve">We present results for this metric for no OCC, pre-DFT-S Comb OCC and cross-slot OCC with </w:t>
      </w:r>
      <w:r w:rsidR="004A1F7F">
        <w:rPr>
          <w:iCs/>
          <w:color w:val="000000"/>
          <w:kern w:val="24"/>
          <w:szCs w:val="26"/>
        </w:rPr>
        <w:t>MMSE receiver in Figs.</w:t>
      </w:r>
      <w:r w:rsidR="00C31AB6">
        <w:rPr>
          <w:iCs/>
          <w:color w:val="000000"/>
          <w:kern w:val="24"/>
          <w:szCs w:val="26"/>
        </w:rPr>
        <w:t>5</w:t>
      </w:r>
      <w:r w:rsidR="00E5397E">
        <w:rPr>
          <w:iCs/>
          <w:color w:val="000000"/>
          <w:kern w:val="24"/>
          <w:szCs w:val="26"/>
        </w:rPr>
        <w:t>a and</w:t>
      </w:r>
      <w:r w:rsidR="001C6C63">
        <w:rPr>
          <w:iCs/>
          <w:color w:val="000000"/>
          <w:kern w:val="24"/>
          <w:szCs w:val="26"/>
        </w:rPr>
        <w:t xml:space="preserve"> </w:t>
      </w:r>
      <w:r w:rsidR="00C31AB6">
        <w:rPr>
          <w:iCs/>
          <w:color w:val="000000"/>
          <w:kern w:val="24"/>
          <w:szCs w:val="26"/>
        </w:rPr>
        <w:t>5</w:t>
      </w:r>
      <w:r w:rsidR="001C6C63">
        <w:rPr>
          <w:iCs/>
          <w:color w:val="000000"/>
          <w:kern w:val="24"/>
          <w:szCs w:val="26"/>
        </w:rPr>
        <w:t>b</w:t>
      </w:r>
      <w:r w:rsidR="004A1F7F">
        <w:rPr>
          <w:iCs/>
          <w:color w:val="000000"/>
          <w:kern w:val="24"/>
          <w:szCs w:val="26"/>
        </w:rPr>
        <w:t xml:space="preserve"> for low data rate scenario (10% BLER requirement) and VoIP scenario (2% BLER requirement)</w:t>
      </w:r>
      <w:r w:rsidR="00C31AB6">
        <w:rPr>
          <w:iCs/>
          <w:color w:val="000000"/>
          <w:kern w:val="24"/>
          <w:szCs w:val="26"/>
        </w:rPr>
        <w:t>, respectively</w:t>
      </w:r>
      <w:r w:rsidR="004A1F7F">
        <w:rPr>
          <w:iCs/>
          <w:color w:val="000000"/>
          <w:kern w:val="24"/>
          <w:szCs w:val="26"/>
        </w:rPr>
        <w:t>.</w:t>
      </w:r>
    </w:p>
    <w:p w14:paraId="62FF4088" w14:textId="6A16A04C" w:rsidR="007C29C4" w:rsidRPr="00B42EF0" w:rsidRDefault="007C29C4" w:rsidP="00B42EF0">
      <w:pPr>
        <w:keepNext/>
      </w:pPr>
      <w:r w:rsidRPr="007C29C4">
        <w:rPr>
          <w:noProof/>
          <w:lang w:val="en-US"/>
        </w:rPr>
        <w:drawing>
          <wp:inline distT="0" distB="0" distL="0" distR="0" wp14:anchorId="3FAA924F" wp14:editId="6C49B04B">
            <wp:extent cx="2937096" cy="2057400"/>
            <wp:effectExtent l="0" t="0" r="0" b="0"/>
            <wp:docPr id="1583766568" name="Picture 8" descr="A graph showing the number of objects in the same dir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766568" name="Picture 8" descr="A graph showing the number of objects in the same direction&#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38241" cy="2058202"/>
                    </a:xfrm>
                    <a:prstGeom prst="rect">
                      <a:avLst/>
                    </a:prstGeom>
                    <a:noFill/>
                    <a:ln>
                      <a:noFill/>
                    </a:ln>
                  </pic:spPr>
                </pic:pic>
              </a:graphicData>
            </a:graphic>
          </wp:inline>
        </w:drawing>
      </w:r>
      <w:r w:rsidRPr="007C29C4">
        <w:rPr>
          <w:snapToGrid w:val="0"/>
          <w:color w:val="000000"/>
          <w:w w:val="0"/>
          <w:sz w:val="0"/>
          <w:szCs w:val="0"/>
          <w:u w:color="000000"/>
          <w:bdr w:val="none" w:sz="0" w:space="0" w:color="000000"/>
          <w:shd w:val="clear" w:color="000000" w:fill="000000"/>
          <w:lang w:val="x-none" w:eastAsia="x-none" w:bidi="x-none"/>
        </w:rPr>
        <w:t xml:space="preserve"> </w:t>
      </w:r>
      <w:r w:rsidRPr="007C29C4">
        <w:rPr>
          <w:noProof/>
          <w:lang w:val="en-US"/>
        </w:rPr>
        <w:drawing>
          <wp:inline distT="0" distB="0" distL="0" distR="0" wp14:anchorId="04A5DECD" wp14:editId="5200304C">
            <wp:extent cx="2924275" cy="2028092"/>
            <wp:effectExtent l="0" t="0" r="0" b="0"/>
            <wp:docPr id="1214531694" name="Picture 10" descr="A graph showing the number of objects in the same dir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31694" name="Picture 10" descr="A graph showing the number of objects in the same direction&#10;&#10;Description automatically generated with medium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5507" cy="2028947"/>
                    </a:xfrm>
                    <a:prstGeom prst="rect">
                      <a:avLst/>
                    </a:prstGeom>
                    <a:noFill/>
                    <a:ln>
                      <a:noFill/>
                    </a:ln>
                  </pic:spPr>
                </pic:pic>
              </a:graphicData>
            </a:graphic>
          </wp:inline>
        </w:drawing>
      </w:r>
    </w:p>
    <w:p w14:paraId="0BDEA5D7" w14:textId="01107581" w:rsidR="00644A80" w:rsidRDefault="00644A80" w:rsidP="00B42EF0">
      <w:pPr>
        <w:pStyle w:val="0Maintext"/>
      </w:pPr>
      <w:r w:rsidRPr="00644A80">
        <w:rPr>
          <w:noProof/>
        </w:rPr>
        <mc:AlternateContent>
          <mc:Choice Requires="wps">
            <w:drawing>
              <wp:anchor distT="45720" distB="45720" distL="114300" distR="114300" simplePos="0" relativeHeight="251658242" behindDoc="0" locked="0" layoutInCell="1" allowOverlap="1" wp14:anchorId="5AA0419D" wp14:editId="78A929E7">
                <wp:simplePos x="0" y="0"/>
                <wp:positionH relativeFrom="column">
                  <wp:posOffset>3141980</wp:posOffset>
                </wp:positionH>
                <wp:positionV relativeFrom="paragraph">
                  <wp:posOffset>6985</wp:posOffset>
                </wp:positionV>
                <wp:extent cx="2232660" cy="503555"/>
                <wp:effectExtent l="0" t="0" r="0" b="0"/>
                <wp:wrapSquare wrapText="bothSides"/>
                <wp:docPr id="20853358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660" cy="503555"/>
                        </a:xfrm>
                        <a:prstGeom prst="rect">
                          <a:avLst/>
                        </a:prstGeom>
                        <a:solidFill>
                          <a:srgbClr val="FFFFFF"/>
                        </a:solidFill>
                        <a:ln w="9525">
                          <a:noFill/>
                          <a:miter lim="800000"/>
                          <a:headEnd/>
                          <a:tailEnd/>
                        </a:ln>
                      </wps:spPr>
                      <wps:txbx>
                        <w:txbxContent>
                          <w:p w14:paraId="6A85BDD3" w14:textId="0B68D6B2" w:rsidR="00644A80" w:rsidRPr="00B42EF0" w:rsidRDefault="00644A80" w:rsidP="00B42EF0">
                            <w:pPr>
                              <w:jc w:val="center"/>
                              <w:rPr>
                                <w:sz w:val="18"/>
                                <w:szCs w:val="18"/>
                              </w:rPr>
                            </w:pPr>
                            <w:r w:rsidRPr="00B42EF0">
                              <w:rPr>
                                <w:sz w:val="18"/>
                                <w:szCs w:val="18"/>
                              </w:rPr>
                              <w:t xml:space="preserve">Fig </w:t>
                            </w:r>
                            <w:r w:rsidR="00D069A8">
                              <w:rPr>
                                <w:sz w:val="18"/>
                                <w:szCs w:val="18"/>
                              </w:rPr>
                              <w:t>5</w:t>
                            </w:r>
                            <w:r>
                              <w:rPr>
                                <w:sz w:val="18"/>
                                <w:szCs w:val="18"/>
                              </w:rPr>
                              <w:t>b</w:t>
                            </w:r>
                            <w:r w:rsidRPr="00B42EF0">
                              <w:rPr>
                                <w:sz w:val="18"/>
                                <w:szCs w:val="18"/>
                              </w:rPr>
                              <w:t>. Constrained throughput metr</w:t>
                            </w:r>
                            <w:r w:rsidR="005C0604">
                              <w:rPr>
                                <w:sz w:val="18"/>
                                <w:szCs w:val="18"/>
                              </w:rPr>
                              <w:t>i</w:t>
                            </w:r>
                            <w:r w:rsidRPr="00B42EF0">
                              <w:rPr>
                                <w:sz w:val="18"/>
                                <w:szCs w:val="18"/>
                              </w:rPr>
                              <w:t xml:space="preserve">c comparison for </w:t>
                            </w:r>
                            <w:r>
                              <w:rPr>
                                <w:sz w:val="18"/>
                                <w:szCs w:val="18"/>
                              </w:rPr>
                              <w:t>VoIP</w:t>
                            </w:r>
                            <w:r w:rsidRPr="00B42EF0">
                              <w:rPr>
                                <w:sz w:val="18"/>
                                <w:szCs w:val="18"/>
                              </w:rPr>
                              <w:t xml:space="preserve"> with </w:t>
                            </w:r>
                            <w:r>
                              <w:rPr>
                                <w:sz w:val="18"/>
                                <w:szCs w:val="18"/>
                              </w:rPr>
                              <w:t>low</w:t>
                            </w:r>
                            <w:r w:rsidRPr="00B42EF0">
                              <w:rPr>
                                <w:sz w:val="18"/>
                                <w:szCs w:val="18"/>
                              </w:rPr>
                              <w:t xml:space="preserve"> Target BLER (</w:t>
                            </w:r>
                            <w:r>
                              <w:rPr>
                                <w:sz w:val="18"/>
                                <w:szCs w:val="18"/>
                              </w:rPr>
                              <w:t>2</w:t>
                            </w:r>
                            <w:r w:rsidRPr="00B42EF0">
                              <w:rPr>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A0419D" id="_x0000_s1028" type="#_x0000_t202" style="position:absolute;left:0;text-align:left;margin-left:247.4pt;margin-top:.55pt;width:175.8pt;height:39.65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" stroked="f">
                <v:textbox>
                  <w:txbxContent>
                    <w:p w14:paraId="6A85BDD3" w14:textId="0B68D6B2" w:rsidR="00644A80" w:rsidRPr="00B42EF0" w:rsidRDefault="00644A80" w:rsidP="00B42EF0">
                      <w:pPr>
                        <w:jc w:val="center"/>
                        <w:rPr>
                          <w:sz w:val="18"/>
                          <w:szCs w:val="18"/>
                        </w:rPr>
                      </w:pPr>
                      <w:r w:rsidRPr="00B42EF0">
                        <w:rPr>
                          <w:sz w:val="18"/>
                          <w:szCs w:val="18"/>
                        </w:rPr>
                        <w:t xml:space="preserve">Fig </w:t>
                      </w:r>
                      <w:r w:rsidR="00D069A8">
                        <w:rPr>
                          <w:sz w:val="18"/>
                          <w:szCs w:val="18"/>
                        </w:rPr>
                        <w:t>5</w:t>
                      </w:r>
                      <w:r>
                        <w:rPr>
                          <w:sz w:val="18"/>
                          <w:szCs w:val="18"/>
                        </w:rPr>
                        <w:t>b</w:t>
                      </w:r>
                      <w:r w:rsidRPr="00B42EF0">
                        <w:rPr>
                          <w:sz w:val="18"/>
                          <w:szCs w:val="18"/>
                        </w:rPr>
                        <w:t>. Constrained throughput metr</w:t>
                      </w:r>
                      <w:r w:rsidR="005C0604">
                        <w:rPr>
                          <w:sz w:val="18"/>
                          <w:szCs w:val="18"/>
                        </w:rPr>
                        <w:t>i</w:t>
                      </w:r>
                      <w:r w:rsidRPr="00B42EF0">
                        <w:rPr>
                          <w:sz w:val="18"/>
                          <w:szCs w:val="18"/>
                        </w:rPr>
                        <w:t xml:space="preserve">c comparison for </w:t>
                      </w:r>
                      <w:r>
                        <w:rPr>
                          <w:sz w:val="18"/>
                          <w:szCs w:val="18"/>
                        </w:rPr>
                        <w:t>VoIP</w:t>
                      </w:r>
                      <w:r w:rsidRPr="00B42EF0">
                        <w:rPr>
                          <w:sz w:val="18"/>
                          <w:szCs w:val="18"/>
                        </w:rPr>
                        <w:t xml:space="preserve"> with </w:t>
                      </w:r>
                      <w:r>
                        <w:rPr>
                          <w:sz w:val="18"/>
                          <w:szCs w:val="18"/>
                        </w:rPr>
                        <w:t>low</w:t>
                      </w:r>
                      <w:r w:rsidRPr="00B42EF0">
                        <w:rPr>
                          <w:sz w:val="18"/>
                          <w:szCs w:val="18"/>
                        </w:rPr>
                        <w:t xml:space="preserve"> Target BLER (</w:t>
                      </w:r>
                      <w:r>
                        <w:rPr>
                          <w:sz w:val="18"/>
                          <w:szCs w:val="18"/>
                        </w:rPr>
                        <w:t>2</w:t>
                      </w:r>
                      <w:r w:rsidRPr="00B42EF0">
                        <w:rPr>
                          <w:sz w:val="18"/>
                          <w:szCs w:val="18"/>
                        </w:rPr>
                        <w:t>%)</w:t>
                      </w:r>
                    </w:p>
                  </w:txbxContent>
                </v:textbox>
                <w10:wrap type="square"/>
              </v:shape>
            </w:pict>
          </mc:Fallback>
        </mc:AlternateContent>
      </w:r>
      <w:r w:rsidRPr="00644A80">
        <w:rPr>
          <w:noProof/>
        </w:rPr>
        <mc:AlternateContent>
          <mc:Choice Requires="wps">
            <w:drawing>
              <wp:anchor distT="45720" distB="45720" distL="114300" distR="114300" simplePos="0" relativeHeight="251658241" behindDoc="0" locked="0" layoutInCell="1" allowOverlap="1" wp14:anchorId="57BBD4AE" wp14:editId="4F177FE3">
                <wp:simplePos x="0" y="0"/>
                <wp:positionH relativeFrom="column">
                  <wp:posOffset>293370</wp:posOffset>
                </wp:positionH>
                <wp:positionV relativeFrom="paragraph">
                  <wp:posOffset>6985</wp:posOffset>
                </wp:positionV>
                <wp:extent cx="2232660" cy="503555"/>
                <wp:effectExtent l="0" t="0" r="0" b="0"/>
                <wp:wrapSquare wrapText="bothSides"/>
                <wp:docPr id="7563269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660" cy="503555"/>
                        </a:xfrm>
                        <a:prstGeom prst="rect">
                          <a:avLst/>
                        </a:prstGeom>
                        <a:solidFill>
                          <a:srgbClr val="FFFFFF"/>
                        </a:solidFill>
                        <a:ln w="9525">
                          <a:noFill/>
                          <a:miter lim="800000"/>
                          <a:headEnd/>
                          <a:tailEnd/>
                        </a:ln>
                      </wps:spPr>
                      <wps:txbx>
                        <w:txbxContent>
                          <w:p w14:paraId="518027F9" w14:textId="06DCA6DA" w:rsidR="00644A80" w:rsidRPr="00B42EF0" w:rsidRDefault="00644A80" w:rsidP="00B42EF0">
                            <w:pPr>
                              <w:jc w:val="center"/>
                              <w:rPr>
                                <w:sz w:val="18"/>
                                <w:szCs w:val="18"/>
                              </w:rPr>
                            </w:pPr>
                            <w:r w:rsidRPr="00B42EF0">
                              <w:rPr>
                                <w:sz w:val="18"/>
                                <w:szCs w:val="18"/>
                              </w:rPr>
                              <w:t xml:space="preserve">Fig </w:t>
                            </w:r>
                            <w:r w:rsidR="00861B8D">
                              <w:rPr>
                                <w:sz w:val="18"/>
                                <w:szCs w:val="18"/>
                              </w:rPr>
                              <w:t>5a</w:t>
                            </w:r>
                            <w:r w:rsidRPr="00B42EF0">
                              <w:rPr>
                                <w:sz w:val="18"/>
                                <w:szCs w:val="18"/>
                              </w:rPr>
                              <w:t>. Constrained throughput metr</w:t>
                            </w:r>
                            <w:r w:rsidR="005C0604">
                              <w:rPr>
                                <w:sz w:val="18"/>
                                <w:szCs w:val="18"/>
                              </w:rPr>
                              <w:t>i</w:t>
                            </w:r>
                            <w:r w:rsidRPr="00B42EF0">
                              <w:rPr>
                                <w:sz w:val="18"/>
                                <w:szCs w:val="18"/>
                              </w:rPr>
                              <w:t>c comparison for Low Data Rate with high Target BLER (10%)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BBD4AE" id="_x0000_s1029" type="#_x0000_t202" style="position:absolute;left:0;text-align:left;margin-left:23.1pt;margin-top:.55pt;width:175.8pt;height:39.6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" stroked="f">
                <v:textbox>
                  <w:txbxContent>
                    <w:p w14:paraId="518027F9" w14:textId="06DCA6DA" w:rsidR="00644A80" w:rsidRPr="00B42EF0" w:rsidRDefault="00644A80" w:rsidP="00B42EF0">
                      <w:pPr>
                        <w:jc w:val="center"/>
                        <w:rPr>
                          <w:sz w:val="18"/>
                          <w:szCs w:val="18"/>
                        </w:rPr>
                      </w:pPr>
                      <w:r w:rsidRPr="00B42EF0">
                        <w:rPr>
                          <w:sz w:val="18"/>
                          <w:szCs w:val="18"/>
                        </w:rPr>
                        <w:t xml:space="preserve">Fig </w:t>
                      </w:r>
                      <w:r w:rsidR="00861B8D">
                        <w:rPr>
                          <w:sz w:val="18"/>
                          <w:szCs w:val="18"/>
                        </w:rPr>
                        <w:t>5a</w:t>
                      </w:r>
                      <w:r w:rsidRPr="00B42EF0">
                        <w:rPr>
                          <w:sz w:val="18"/>
                          <w:szCs w:val="18"/>
                        </w:rPr>
                        <w:t>. Constrained throughput metr</w:t>
                      </w:r>
                      <w:r w:rsidR="005C0604">
                        <w:rPr>
                          <w:sz w:val="18"/>
                          <w:szCs w:val="18"/>
                        </w:rPr>
                        <w:t>i</w:t>
                      </w:r>
                      <w:r w:rsidRPr="00B42EF0">
                        <w:rPr>
                          <w:sz w:val="18"/>
                          <w:szCs w:val="18"/>
                        </w:rPr>
                        <w:t>c comparison for Low Data Rate with high Target BLER (10%)</w:t>
                      </w:r>
                    </w:p>
                  </w:txbxContent>
                </v:textbox>
                <w10:wrap type="square"/>
              </v:shape>
            </w:pict>
          </mc:Fallback>
        </mc:AlternateContent>
      </w:r>
    </w:p>
    <w:p w14:paraId="4DC98094" w14:textId="77777777" w:rsidR="00644A80" w:rsidRDefault="00644A80" w:rsidP="00B42EF0">
      <w:pPr>
        <w:pStyle w:val="0Maintext"/>
      </w:pPr>
    </w:p>
    <w:p w14:paraId="06EAFB9D" w14:textId="77777777" w:rsidR="00644A80" w:rsidRDefault="00644A80" w:rsidP="00617F94">
      <w:pPr>
        <w:pStyle w:val="0Maintext"/>
      </w:pPr>
    </w:p>
    <w:p w14:paraId="53040600" w14:textId="18AC3E40" w:rsidR="000E437E" w:rsidRPr="00B42EF0" w:rsidRDefault="000B0D46" w:rsidP="00B42EF0">
      <w:pPr>
        <w:pStyle w:val="0Maintext"/>
        <w:rPr>
          <w:rFonts w:ascii="Times New Roman" w:eastAsia="Times New Roman" w:hAnsi="Times New Roman" w:cs="Times New Roman"/>
          <w:color w:val="000000"/>
          <w:kern w:val="24"/>
        </w:rPr>
      </w:pPr>
      <w:r w:rsidRPr="00B42EF0">
        <w:rPr>
          <w:rFonts w:ascii="Times New Roman" w:eastAsia="Times New Roman" w:hAnsi="Times New Roman" w:cs="Times New Roman"/>
          <w:color w:val="000000"/>
          <w:kern w:val="24"/>
          <w:szCs w:val="26"/>
          <w:lang w:val="en-GB"/>
        </w:rPr>
        <w:t xml:space="preserve">In the figures </w:t>
      </w:r>
      <w:r w:rsidR="00926A8D">
        <w:rPr>
          <w:rFonts w:ascii="Times New Roman" w:eastAsia="Times New Roman" w:hAnsi="Times New Roman" w:cs="Times New Roman"/>
          <w:iCs/>
          <w:color w:val="000000"/>
          <w:kern w:val="24"/>
          <w:szCs w:val="26"/>
          <w:lang w:val="en-GB"/>
        </w:rPr>
        <w:t>5</w:t>
      </w:r>
      <w:r w:rsidRPr="00B42EF0">
        <w:rPr>
          <w:rFonts w:ascii="Times New Roman" w:eastAsia="Times New Roman" w:hAnsi="Times New Roman" w:cs="Times New Roman"/>
          <w:color w:val="000000"/>
          <w:kern w:val="24"/>
          <w:szCs w:val="26"/>
          <w:lang w:val="en-GB"/>
        </w:rPr>
        <w:t xml:space="preserve">a and </w:t>
      </w:r>
      <w:r w:rsidR="00926A8D">
        <w:rPr>
          <w:rFonts w:ascii="Times New Roman" w:eastAsia="Times New Roman" w:hAnsi="Times New Roman" w:cs="Times New Roman"/>
          <w:iCs/>
          <w:color w:val="000000"/>
          <w:kern w:val="24"/>
          <w:szCs w:val="26"/>
          <w:lang w:val="en-GB"/>
        </w:rPr>
        <w:t>5</w:t>
      </w:r>
      <w:r w:rsidRPr="00B42EF0">
        <w:rPr>
          <w:rFonts w:ascii="Times New Roman" w:eastAsia="Times New Roman" w:hAnsi="Times New Roman" w:cs="Times New Roman"/>
          <w:color w:val="000000"/>
          <w:kern w:val="24"/>
          <w:szCs w:val="26"/>
          <w:lang w:val="en-GB"/>
        </w:rPr>
        <w:t>b</w:t>
      </w:r>
      <w:r w:rsidR="006A6FE2" w:rsidRPr="00B42EF0">
        <w:rPr>
          <w:rFonts w:ascii="Times New Roman" w:eastAsia="Times New Roman" w:hAnsi="Times New Roman" w:cs="Times New Roman"/>
          <w:color w:val="000000"/>
          <w:kern w:val="24"/>
          <w:szCs w:val="26"/>
          <w:lang w:val="en-GB"/>
        </w:rPr>
        <w:t>,</w:t>
      </w:r>
      <w:r w:rsidR="00D23629" w:rsidRPr="00B42EF0">
        <w:rPr>
          <w:rFonts w:ascii="Times New Roman" w:eastAsia="Times New Roman" w:hAnsi="Times New Roman" w:cs="Times New Roman"/>
          <w:color w:val="000000"/>
          <w:kern w:val="24"/>
          <w:szCs w:val="26"/>
          <w:lang w:val="en-GB"/>
        </w:rPr>
        <w:t xml:space="preserve"> we observe that there are some jumps in the curves for constrained throughput. These jumps occur when the number of repetitions (</w:t>
      </w:r>
      <w:proofErr w:type="spellStart"/>
      <w:r w:rsidR="00D23629" w:rsidRPr="00B42EF0">
        <w:rPr>
          <w:rFonts w:ascii="Times New Roman" w:eastAsia="Times New Roman" w:hAnsi="Times New Roman" w:cs="Times New Roman"/>
          <w:color w:val="000000"/>
          <w:kern w:val="24"/>
          <w:szCs w:val="26"/>
          <w:lang w:val="en-GB"/>
        </w:rPr>
        <w:t>TBoMS</w:t>
      </w:r>
      <w:proofErr w:type="spellEnd"/>
      <w:r w:rsidR="00D23629" w:rsidRPr="00B42EF0">
        <w:rPr>
          <w:rFonts w:ascii="Times New Roman" w:eastAsia="Times New Roman" w:hAnsi="Times New Roman" w:cs="Times New Roman"/>
          <w:color w:val="000000"/>
          <w:kern w:val="24"/>
          <w:szCs w:val="26"/>
          <w:lang w:val="en-GB"/>
        </w:rPr>
        <w:t xml:space="preserve"> slots) </w:t>
      </w:r>
      <w:r w:rsidR="009D1C79" w:rsidRPr="00B42EF0">
        <w:rPr>
          <w:rFonts w:ascii="Times New Roman" w:eastAsia="Times New Roman" w:hAnsi="Times New Roman" w:cs="Times New Roman"/>
          <w:color w:val="000000"/>
          <w:kern w:val="24"/>
          <w:szCs w:val="26"/>
          <w:lang w:val="en-GB"/>
        </w:rPr>
        <w:t>which can support a required BLER change.</w:t>
      </w:r>
      <w:r w:rsidR="00A4202D" w:rsidRPr="00B42EF0">
        <w:rPr>
          <w:rFonts w:ascii="Times New Roman" w:eastAsia="Times New Roman" w:hAnsi="Times New Roman" w:cs="Times New Roman"/>
          <w:color w:val="000000"/>
          <w:kern w:val="24"/>
          <w:szCs w:val="26"/>
          <w:lang w:val="en-GB"/>
        </w:rPr>
        <w:t xml:space="preserve"> It is clear from the figures that Pre-DFT-S comb OCC has much better constrained throughput performance as compared to cross-slot OCC </w:t>
      </w:r>
      <w:r w:rsidR="00550384">
        <w:rPr>
          <w:rFonts w:ascii="Times New Roman" w:eastAsia="Times New Roman" w:hAnsi="Times New Roman" w:cs="Times New Roman"/>
          <w:iCs/>
          <w:color w:val="000000"/>
          <w:kern w:val="24"/>
          <w:szCs w:val="26"/>
          <w:lang w:val="en-GB"/>
        </w:rPr>
        <w:t xml:space="preserve">even </w:t>
      </w:r>
      <w:r w:rsidR="00A4202D" w:rsidRPr="00B42EF0">
        <w:rPr>
          <w:rFonts w:ascii="Times New Roman" w:eastAsia="Times New Roman" w:hAnsi="Times New Roman" w:cs="Times New Roman"/>
          <w:color w:val="000000"/>
          <w:kern w:val="24"/>
          <w:szCs w:val="26"/>
          <w:lang w:val="en-GB"/>
        </w:rPr>
        <w:t xml:space="preserve">with MMSE </w:t>
      </w:r>
      <w:r w:rsidR="00837F77" w:rsidRPr="00B42EF0">
        <w:rPr>
          <w:rFonts w:ascii="Times New Roman" w:eastAsia="Times New Roman" w:hAnsi="Times New Roman" w:cs="Times New Roman"/>
          <w:color w:val="000000"/>
          <w:kern w:val="24"/>
          <w:szCs w:val="26"/>
          <w:lang w:val="en-GB"/>
        </w:rPr>
        <w:t>receiver</w:t>
      </w:r>
      <w:r w:rsidR="00A4202D" w:rsidRPr="00B42EF0">
        <w:rPr>
          <w:rFonts w:ascii="Times New Roman" w:eastAsia="Times New Roman" w:hAnsi="Times New Roman" w:cs="Times New Roman"/>
          <w:color w:val="000000"/>
          <w:kern w:val="24"/>
          <w:szCs w:val="26"/>
          <w:lang w:val="en-GB"/>
        </w:rPr>
        <w:t>.</w:t>
      </w:r>
      <w:r w:rsidR="0080578C" w:rsidRPr="00B42EF0">
        <w:rPr>
          <w:rFonts w:ascii="Times New Roman" w:eastAsia="Times New Roman" w:hAnsi="Times New Roman" w:cs="Times New Roman"/>
          <w:color w:val="000000"/>
          <w:kern w:val="24"/>
          <w:szCs w:val="26"/>
          <w:lang w:val="en-GB"/>
        </w:rPr>
        <w:t xml:space="preserve"> </w:t>
      </w:r>
      <w:r w:rsidR="00E3570A" w:rsidRPr="00B42EF0">
        <w:rPr>
          <w:rFonts w:ascii="Times New Roman" w:eastAsia="Times New Roman" w:hAnsi="Times New Roman" w:cs="Times New Roman"/>
          <w:color w:val="000000"/>
          <w:kern w:val="24"/>
          <w:szCs w:val="26"/>
          <w:lang w:val="en-GB"/>
        </w:rPr>
        <w:t>Looking at the throughput values f</w:t>
      </w:r>
      <w:r w:rsidR="0080578C" w:rsidRPr="00B42EF0">
        <w:rPr>
          <w:rFonts w:ascii="Times New Roman" w:eastAsia="Times New Roman" w:hAnsi="Times New Roman" w:cs="Times New Roman"/>
          <w:color w:val="000000"/>
          <w:kern w:val="24"/>
          <w:szCs w:val="26"/>
          <w:lang w:val="en-GB"/>
        </w:rPr>
        <w:t xml:space="preserve">or </w:t>
      </w:r>
      <w:r w:rsidR="007840DC" w:rsidRPr="00B42EF0">
        <w:rPr>
          <w:rFonts w:ascii="Times New Roman" w:eastAsia="Times New Roman" w:hAnsi="Times New Roman" w:cs="Times New Roman"/>
          <w:color w:val="000000"/>
          <w:kern w:val="24"/>
          <w:szCs w:val="26"/>
          <w:lang w:val="en-GB"/>
        </w:rPr>
        <w:t>Low data rate with 10 % BLER target</w:t>
      </w:r>
      <w:r w:rsidR="002C2242" w:rsidRPr="00B42EF0">
        <w:rPr>
          <w:rFonts w:ascii="Times New Roman" w:eastAsia="Times New Roman" w:hAnsi="Times New Roman" w:cs="Times New Roman"/>
          <w:color w:val="000000"/>
          <w:kern w:val="24"/>
          <w:szCs w:val="26"/>
          <w:lang w:val="en-GB"/>
        </w:rPr>
        <w:t xml:space="preserve"> in Fig. </w:t>
      </w:r>
      <w:r w:rsidR="00D069A8">
        <w:rPr>
          <w:rFonts w:ascii="Times New Roman" w:eastAsia="Times New Roman" w:hAnsi="Times New Roman" w:cs="Times New Roman"/>
          <w:iCs/>
          <w:color w:val="000000"/>
          <w:kern w:val="24"/>
          <w:szCs w:val="26"/>
          <w:lang w:val="en-GB"/>
        </w:rPr>
        <w:t>5</w:t>
      </w:r>
      <w:r w:rsidR="002C2242" w:rsidRPr="00B42EF0">
        <w:rPr>
          <w:rFonts w:ascii="Times New Roman" w:eastAsia="Times New Roman" w:hAnsi="Times New Roman" w:cs="Times New Roman"/>
          <w:color w:val="000000"/>
          <w:kern w:val="24"/>
          <w:szCs w:val="26"/>
          <w:lang w:val="en-GB"/>
        </w:rPr>
        <w:t>a</w:t>
      </w:r>
      <w:r w:rsidR="007840DC" w:rsidRPr="00B42EF0">
        <w:rPr>
          <w:rFonts w:ascii="Times New Roman" w:eastAsia="Times New Roman" w:hAnsi="Times New Roman" w:cs="Times New Roman"/>
          <w:color w:val="000000"/>
          <w:kern w:val="24"/>
          <w:szCs w:val="26"/>
          <w:lang w:val="en-GB"/>
        </w:rPr>
        <w:t>, we see that Pre-DFT-S comb</w:t>
      </w:r>
      <w:r w:rsidR="005F1F6C" w:rsidRPr="00B42EF0">
        <w:rPr>
          <w:rFonts w:ascii="Times New Roman" w:eastAsia="Times New Roman" w:hAnsi="Times New Roman" w:cs="Times New Roman"/>
          <w:color w:val="000000"/>
          <w:kern w:val="24"/>
          <w:szCs w:val="26"/>
          <w:lang w:val="en-GB"/>
        </w:rPr>
        <w:t xml:space="preserve"> provides 4x gains in most SNR regimes</w:t>
      </w:r>
      <w:r w:rsidR="00407754" w:rsidRPr="00B42EF0">
        <w:rPr>
          <w:rFonts w:ascii="Times New Roman" w:eastAsia="Times New Roman" w:hAnsi="Times New Roman" w:cs="Times New Roman"/>
          <w:color w:val="000000"/>
          <w:kern w:val="24"/>
          <w:szCs w:val="26"/>
          <w:lang w:val="en-GB"/>
        </w:rPr>
        <w:t xml:space="preserve"> which reduces to 2x for high SNRs.</w:t>
      </w:r>
      <w:r w:rsidR="005F1F6C" w:rsidRPr="00B42EF0">
        <w:rPr>
          <w:rFonts w:ascii="Times New Roman" w:eastAsia="Times New Roman" w:hAnsi="Times New Roman" w:cs="Times New Roman"/>
          <w:color w:val="000000"/>
          <w:kern w:val="24"/>
          <w:szCs w:val="26"/>
          <w:lang w:val="en-GB"/>
        </w:rPr>
        <w:t xml:space="preserve"> </w:t>
      </w:r>
      <w:r w:rsidR="00407754" w:rsidRPr="00B42EF0">
        <w:rPr>
          <w:rFonts w:ascii="Times New Roman" w:eastAsia="Times New Roman" w:hAnsi="Times New Roman" w:cs="Times New Roman"/>
          <w:color w:val="000000"/>
          <w:kern w:val="24"/>
          <w:szCs w:val="26"/>
          <w:lang w:val="en-GB"/>
        </w:rPr>
        <w:t>F</w:t>
      </w:r>
      <w:r w:rsidR="005F1F6C" w:rsidRPr="00B42EF0">
        <w:rPr>
          <w:rFonts w:ascii="Times New Roman" w:eastAsia="Times New Roman" w:hAnsi="Times New Roman" w:cs="Times New Roman"/>
          <w:color w:val="000000"/>
          <w:kern w:val="24"/>
          <w:szCs w:val="26"/>
          <w:lang w:val="en-GB"/>
        </w:rPr>
        <w:t>or cross-slot OCC, the gains are 2x</w:t>
      </w:r>
      <w:r w:rsidR="00407754" w:rsidRPr="00B42EF0">
        <w:rPr>
          <w:rFonts w:ascii="Times New Roman" w:eastAsia="Times New Roman" w:hAnsi="Times New Roman" w:cs="Times New Roman"/>
          <w:color w:val="000000"/>
          <w:kern w:val="24"/>
          <w:szCs w:val="26"/>
          <w:lang w:val="en-GB"/>
        </w:rPr>
        <w:t xml:space="preserve"> which decrease to no gain at high SNRs</w:t>
      </w:r>
      <w:r w:rsidR="005F1F6C" w:rsidRPr="00B42EF0">
        <w:rPr>
          <w:rFonts w:ascii="Times New Roman" w:eastAsia="Times New Roman" w:hAnsi="Times New Roman" w:cs="Times New Roman"/>
          <w:color w:val="000000"/>
          <w:kern w:val="24"/>
          <w:szCs w:val="26"/>
          <w:lang w:val="en-GB"/>
        </w:rPr>
        <w:t>.</w:t>
      </w:r>
      <w:r w:rsidR="00407754" w:rsidRPr="00B42EF0">
        <w:rPr>
          <w:rFonts w:ascii="Times New Roman" w:eastAsia="Times New Roman" w:hAnsi="Times New Roman" w:cs="Times New Roman"/>
          <w:color w:val="000000"/>
          <w:kern w:val="24"/>
          <w:szCs w:val="26"/>
          <w:lang w:val="en-GB"/>
        </w:rPr>
        <w:t xml:space="preserve"> Observing the throughput values for VoIP with 2 % BLER target</w:t>
      </w:r>
      <w:r w:rsidR="002C2242" w:rsidRPr="00B42EF0">
        <w:rPr>
          <w:rFonts w:ascii="Times New Roman" w:eastAsia="Times New Roman" w:hAnsi="Times New Roman" w:cs="Times New Roman"/>
          <w:color w:val="000000"/>
          <w:kern w:val="24"/>
          <w:szCs w:val="26"/>
          <w:lang w:val="en-GB"/>
        </w:rPr>
        <w:t xml:space="preserve"> in Fig. </w:t>
      </w:r>
      <w:r w:rsidR="000E7BDA">
        <w:rPr>
          <w:rFonts w:ascii="Times New Roman" w:eastAsia="Times New Roman" w:hAnsi="Times New Roman" w:cs="Times New Roman"/>
          <w:color w:val="000000"/>
          <w:kern w:val="24"/>
          <w:szCs w:val="26"/>
          <w:lang w:val="en-GB"/>
        </w:rPr>
        <w:t>5b</w:t>
      </w:r>
      <w:r w:rsidR="00407754" w:rsidRPr="00B42EF0">
        <w:rPr>
          <w:rFonts w:ascii="Times New Roman" w:eastAsia="Times New Roman" w:hAnsi="Times New Roman" w:cs="Times New Roman"/>
          <w:color w:val="000000"/>
          <w:kern w:val="24"/>
          <w:szCs w:val="26"/>
          <w:lang w:val="en-GB"/>
        </w:rPr>
        <w:t xml:space="preserve">, we see that Pre-DFT-S comb provides 4x gains in most SNR regimes which reduces to 2x for high SNRs. For cross-slot OCC, the gains are 2x which decrease to no gain at high SNRs and </w:t>
      </w:r>
      <w:r w:rsidR="00614245" w:rsidRPr="00B42EF0">
        <w:rPr>
          <w:rFonts w:ascii="Times New Roman" w:eastAsia="Times New Roman" w:hAnsi="Times New Roman" w:cs="Times New Roman"/>
          <w:color w:val="000000"/>
          <w:kern w:val="24"/>
          <w:szCs w:val="26"/>
          <w:lang w:val="en-GB"/>
        </w:rPr>
        <w:t>loss in throughput after 6 dB SNR</w:t>
      </w:r>
      <w:r w:rsidR="00407754" w:rsidRPr="00B42EF0">
        <w:rPr>
          <w:rFonts w:ascii="Times New Roman" w:eastAsia="Times New Roman" w:hAnsi="Times New Roman" w:cs="Times New Roman"/>
          <w:color w:val="000000"/>
          <w:kern w:val="24"/>
          <w:szCs w:val="26"/>
          <w:lang w:val="en-GB"/>
        </w:rPr>
        <w:t>.</w:t>
      </w:r>
      <w:r w:rsidR="009D1C79" w:rsidRPr="00B42EF0">
        <w:rPr>
          <w:rFonts w:ascii="Times New Roman" w:eastAsia="Times New Roman" w:hAnsi="Times New Roman" w:cs="Times New Roman"/>
          <w:color w:val="000000"/>
          <w:kern w:val="24"/>
          <w:szCs w:val="26"/>
          <w:lang w:val="en-GB"/>
        </w:rPr>
        <w:t xml:space="preserve"> </w:t>
      </w:r>
      <w:r w:rsidR="0086371D" w:rsidRPr="00B42EF0">
        <w:rPr>
          <w:rFonts w:ascii="Times New Roman" w:eastAsia="Times New Roman" w:hAnsi="Times New Roman" w:cs="Times New Roman"/>
          <w:color w:val="000000"/>
          <w:kern w:val="24"/>
          <w:szCs w:val="26"/>
          <w:lang w:val="en-GB"/>
        </w:rPr>
        <w:t xml:space="preserve">An interesting metric to compare </w:t>
      </w:r>
      <w:r w:rsidR="006B2A66" w:rsidRPr="00B42EF0">
        <w:rPr>
          <w:rFonts w:ascii="Times New Roman" w:eastAsia="Times New Roman" w:hAnsi="Times New Roman" w:cs="Times New Roman"/>
          <w:color w:val="000000"/>
          <w:kern w:val="24"/>
          <w:szCs w:val="26"/>
          <w:lang w:val="en-GB"/>
        </w:rPr>
        <w:t>constrained</w:t>
      </w:r>
      <w:r w:rsidR="0086371D" w:rsidRPr="00B42EF0">
        <w:rPr>
          <w:rFonts w:ascii="Times New Roman" w:eastAsia="Times New Roman" w:hAnsi="Times New Roman" w:cs="Times New Roman"/>
          <w:color w:val="000000"/>
          <w:kern w:val="24"/>
          <w:szCs w:val="26"/>
          <w:lang w:val="en-GB"/>
        </w:rPr>
        <w:t xml:space="preserve"> </w:t>
      </w:r>
      <w:r w:rsidR="006B2A66" w:rsidRPr="00B42EF0">
        <w:rPr>
          <w:rFonts w:ascii="Times New Roman" w:eastAsia="Times New Roman" w:hAnsi="Times New Roman" w:cs="Times New Roman"/>
          <w:color w:val="000000"/>
          <w:kern w:val="24"/>
          <w:szCs w:val="26"/>
          <w:lang w:val="en-GB"/>
        </w:rPr>
        <w:t>throughput</w:t>
      </w:r>
      <w:r w:rsidR="0086371D" w:rsidRPr="00B42EF0">
        <w:rPr>
          <w:rFonts w:ascii="Times New Roman" w:eastAsia="Times New Roman" w:hAnsi="Times New Roman" w:cs="Times New Roman"/>
          <w:color w:val="000000"/>
          <w:kern w:val="24"/>
          <w:szCs w:val="26"/>
          <w:lang w:val="en-GB"/>
        </w:rPr>
        <w:t xml:space="preserve"> performance can be </w:t>
      </w:r>
      <w:r w:rsidR="001E3233" w:rsidRPr="009B67CE">
        <w:rPr>
          <w:rFonts w:ascii="Times New Roman" w:eastAsia="Times New Roman" w:hAnsi="Times New Roman" w:cs="Times New Roman"/>
          <w:b/>
          <w:bCs/>
          <w:i/>
          <w:iCs/>
          <w:color w:val="000000"/>
          <w:kern w:val="24"/>
          <w:szCs w:val="26"/>
          <w:lang w:val="en-GB"/>
        </w:rPr>
        <w:t>“</w:t>
      </w:r>
      <w:r w:rsidR="0086371D" w:rsidRPr="009B67CE">
        <w:rPr>
          <w:rFonts w:ascii="Times New Roman" w:eastAsia="Times New Roman" w:hAnsi="Times New Roman" w:cs="Times New Roman"/>
          <w:b/>
          <w:bCs/>
          <w:i/>
          <w:iCs/>
          <w:color w:val="000000"/>
          <w:kern w:val="24"/>
          <w:szCs w:val="26"/>
          <w:lang w:val="en-GB"/>
        </w:rPr>
        <w:t>constrained throughput gain</w:t>
      </w:r>
      <w:r w:rsidR="001E3233" w:rsidRPr="009B67CE">
        <w:rPr>
          <w:rFonts w:ascii="Times New Roman" w:eastAsia="Times New Roman" w:hAnsi="Times New Roman" w:cs="Times New Roman"/>
          <w:b/>
          <w:bCs/>
          <w:i/>
          <w:iCs/>
          <w:color w:val="000000"/>
          <w:kern w:val="24"/>
          <w:szCs w:val="26"/>
          <w:lang w:val="en-GB"/>
        </w:rPr>
        <w:t>”</w:t>
      </w:r>
      <w:r w:rsidR="0086371D" w:rsidRPr="00B42EF0">
        <w:rPr>
          <w:rFonts w:ascii="Times New Roman" w:eastAsia="Times New Roman" w:hAnsi="Times New Roman" w:cs="Times New Roman"/>
          <w:color w:val="000000"/>
          <w:kern w:val="24"/>
          <w:szCs w:val="26"/>
          <w:lang w:val="en-GB"/>
        </w:rPr>
        <w:t xml:space="preserve"> which is just the ratio of </w:t>
      </w:r>
      <w:r w:rsidR="006B2A66" w:rsidRPr="00B42EF0">
        <w:rPr>
          <w:rFonts w:ascii="Times New Roman" w:eastAsia="Times New Roman" w:hAnsi="Times New Roman" w:cs="Times New Roman"/>
          <w:color w:val="000000"/>
          <w:kern w:val="24"/>
          <w:szCs w:val="26"/>
          <w:lang w:val="en-GB"/>
        </w:rPr>
        <w:t xml:space="preserve">the </w:t>
      </w:r>
      <w:r w:rsidR="00A4202D" w:rsidRPr="00B42EF0">
        <w:rPr>
          <w:rFonts w:ascii="Times New Roman" w:eastAsia="Times New Roman" w:hAnsi="Times New Roman" w:cs="Times New Roman"/>
          <w:color w:val="000000"/>
          <w:kern w:val="24"/>
          <w:szCs w:val="26"/>
          <w:lang w:val="en-GB"/>
        </w:rPr>
        <w:t>constrained</w:t>
      </w:r>
      <w:r w:rsidR="006B2A66" w:rsidRPr="00B42EF0">
        <w:rPr>
          <w:rFonts w:ascii="Times New Roman" w:eastAsia="Times New Roman" w:hAnsi="Times New Roman" w:cs="Times New Roman"/>
          <w:color w:val="000000"/>
          <w:kern w:val="24"/>
          <w:szCs w:val="26"/>
          <w:lang w:val="en-GB"/>
        </w:rPr>
        <w:t xml:space="preserve"> throughput offered by an OCC scheme to constrained throughput offered by no OCC. </w:t>
      </w:r>
      <w:r w:rsidR="00B53EDB" w:rsidRPr="00B42EF0">
        <w:rPr>
          <w:rFonts w:ascii="Times New Roman" w:eastAsia="Times New Roman" w:hAnsi="Times New Roman" w:cs="Times New Roman"/>
          <w:color w:val="000000"/>
          <w:kern w:val="24"/>
          <w:szCs w:val="26"/>
          <w:lang w:val="en-GB"/>
        </w:rPr>
        <w:t xml:space="preserve">This constrained throughput gain is plotted in Figs </w:t>
      </w:r>
      <w:r w:rsidR="00617F94">
        <w:rPr>
          <w:rFonts w:ascii="Times New Roman" w:eastAsia="Times New Roman" w:hAnsi="Times New Roman" w:cs="Times New Roman"/>
          <w:iCs/>
          <w:color w:val="000000"/>
          <w:kern w:val="24"/>
          <w:szCs w:val="26"/>
          <w:lang w:val="en-GB"/>
        </w:rPr>
        <w:t>6</w:t>
      </w:r>
      <w:r w:rsidR="00B53EDB" w:rsidRPr="00B42EF0">
        <w:rPr>
          <w:rFonts w:ascii="Times New Roman" w:eastAsia="Times New Roman" w:hAnsi="Times New Roman" w:cs="Times New Roman"/>
          <w:color w:val="000000"/>
          <w:kern w:val="24"/>
          <w:szCs w:val="26"/>
          <w:lang w:val="en-GB"/>
        </w:rPr>
        <w:t xml:space="preserve">a and </w:t>
      </w:r>
      <w:r w:rsidR="00617F94">
        <w:rPr>
          <w:rFonts w:ascii="Times New Roman" w:eastAsia="Times New Roman" w:hAnsi="Times New Roman" w:cs="Times New Roman"/>
          <w:iCs/>
          <w:color w:val="000000"/>
          <w:kern w:val="24"/>
          <w:szCs w:val="26"/>
          <w:lang w:val="en-GB"/>
        </w:rPr>
        <w:t>6</w:t>
      </w:r>
      <w:r w:rsidR="00B53EDB" w:rsidRPr="00B42EF0">
        <w:rPr>
          <w:rFonts w:ascii="Times New Roman" w:eastAsia="Times New Roman" w:hAnsi="Times New Roman" w:cs="Times New Roman"/>
          <w:color w:val="000000"/>
          <w:kern w:val="24"/>
          <w:szCs w:val="26"/>
          <w:lang w:val="en-GB"/>
        </w:rPr>
        <w:t>b below</w:t>
      </w:r>
      <w:r w:rsidR="00DB5283" w:rsidRPr="00B42EF0">
        <w:rPr>
          <w:rFonts w:ascii="Times New Roman" w:eastAsia="Times New Roman" w:hAnsi="Times New Roman" w:cs="Times New Roman"/>
          <w:color w:val="000000"/>
          <w:kern w:val="24"/>
          <w:szCs w:val="26"/>
          <w:lang w:val="en-GB"/>
        </w:rPr>
        <w:t>.</w:t>
      </w:r>
    </w:p>
    <w:p w14:paraId="46C15A17" w14:textId="2CA6ED97" w:rsidR="0013578A" w:rsidRDefault="00811BC3" w:rsidP="00B42EF0">
      <w:pPr>
        <w:rPr>
          <w:lang w:val="en-US"/>
        </w:rPr>
      </w:pPr>
      <w:r w:rsidRPr="00811BC3">
        <w:rPr>
          <w:noProof/>
        </w:rPr>
        <w:drawing>
          <wp:inline distT="0" distB="0" distL="0" distR="0" wp14:anchorId="616512CF" wp14:editId="29401EB0">
            <wp:extent cx="3023119" cy="2267339"/>
            <wp:effectExtent l="0" t="0" r="6350" b="0"/>
            <wp:docPr id="29" name="Picture 28" descr="A graph of a graph showing the same graph&#10;&#10;Description automatically generated with medium confidence">
              <a:extLst xmlns:a="http://schemas.openxmlformats.org/drawingml/2006/main">
                <a:ext uri="{FF2B5EF4-FFF2-40B4-BE49-F238E27FC236}">
                  <a16:creationId xmlns:a16="http://schemas.microsoft.com/office/drawing/2014/main" id="{D86451F1-15BC-D625-7EBA-8786A5A364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descr="A graph of a graph showing the same graph&#10;&#10;Description automatically generated with medium confidence">
                      <a:extLst>
                        <a:ext uri="{FF2B5EF4-FFF2-40B4-BE49-F238E27FC236}">
                          <a16:creationId xmlns:a16="http://schemas.microsoft.com/office/drawing/2014/main" id="{D86451F1-15BC-D625-7EBA-8786A5A364E5}"/>
                        </a:ext>
                      </a:extLst>
                    </pic:cNvPr>
                    <pic:cNvPicPr>
                      <a:picLocks noChangeAspect="1"/>
                    </pic:cNvPicPr>
                  </pic:nvPicPr>
                  <pic:blipFill>
                    <a:blip r:embed="rId22"/>
                    <a:stretch>
                      <a:fillRect/>
                    </a:stretch>
                  </pic:blipFill>
                  <pic:spPr>
                    <a:xfrm>
                      <a:off x="0" y="0"/>
                      <a:ext cx="3041665" cy="2281249"/>
                    </a:xfrm>
                    <a:prstGeom prst="rect">
                      <a:avLst/>
                    </a:prstGeom>
                  </pic:spPr>
                </pic:pic>
              </a:graphicData>
            </a:graphic>
          </wp:inline>
        </w:drawing>
      </w:r>
      <w:r w:rsidR="00B74B32" w:rsidRPr="00B74B32">
        <w:rPr>
          <w:noProof/>
        </w:rPr>
        <w:drawing>
          <wp:inline distT="0" distB="0" distL="0" distR="0" wp14:anchorId="4AC53315" wp14:editId="423D56EC">
            <wp:extent cx="3018820" cy="2114939"/>
            <wp:effectExtent l="0" t="0" r="0" b="0"/>
            <wp:docPr id="12" name="Picture 11" descr="A graph showing the different types of data&#10;&#10;Description automatically generated with medium confidence">
              <a:extLst xmlns:a="http://schemas.openxmlformats.org/drawingml/2006/main">
                <a:ext uri="{FF2B5EF4-FFF2-40B4-BE49-F238E27FC236}">
                  <a16:creationId xmlns:a16="http://schemas.microsoft.com/office/drawing/2014/main" id="{F43B3F41-427F-FCB0-FE5B-E61E9091BF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graph showing the different types of data&#10;&#10;Description automatically generated with medium confidence">
                      <a:extLst>
                        <a:ext uri="{FF2B5EF4-FFF2-40B4-BE49-F238E27FC236}">
                          <a16:creationId xmlns:a16="http://schemas.microsoft.com/office/drawing/2014/main" id="{F43B3F41-427F-FCB0-FE5B-E61E9091BFBC}"/>
                        </a:ext>
                      </a:extLst>
                    </pic:cNvPr>
                    <pic:cNvPicPr>
                      <a:picLocks noChangeAspect="1"/>
                    </pic:cNvPicPr>
                  </pic:nvPicPr>
                  <pic:blipFill rotWithShape="1">
                    <a:blip r:embed="rId23"/>
                    <a:srcRect l="5208" t="4573" r="6537"/>
                    <a:stretch/>
                  </pic:blipFill>
                  <pic:spPr>
                    <a:xfrm>
                      <a:off x="0" y="0"/>
                      <a:ext cx="3042824" cy="2131756"/>
                    </a:xfrm>
                    <a:prstGeom prst="rect">
                      <a:avLst/>
                    </a:prstGeom>
                  </pic:spPr>
                </pic:pic>
              </a:graphicData>
            </a:graphic>
          </wp:inline>
        </w:drawing>
      </w:r>
    </w:p>
    <w:p w14:paraId="10F6C3C2" w14:textId="02741BF5" w:rsidR="0013578A" w:rsidRDefault="0013578A" w:rsidP="00B42EF0">
      <w:pPr>
        <w:pStyle w:val="0Maintext"/>
      </w:pPr>
      <w:r w:rsidRPr="00644A80">
        <w:rPr>
          <w:noProof/>
        </w:rPr>
        <mc:AlternateContent>
          <mc:Choice Requires="wps">
            <w:drawing>
              <wp:anchor distT="45720" distB="45720" distL="114300" distR="114300" simplePos="0" relativeHeight="251658244" behindDoc="0" locked="0" layoutInCell="1" allowOverlap="1" wp14:anchorId="4C77EA3A" wp14:editId="5475B730">
                <wp:simplePos x="0" y="0"/>
                <wp:positionH relativeFrom="column">
                  <wp:posOffset>3159631</wp:posOffset>
                </wp:positionH>
                <wp:positionV relativeFrom="paragraph">
                  <wp:posOffset>1373</wp:posOffset>
                </wp:positionV>
                <wp:extent cx="2232660" cy="503555"/>
                <wp:effectExtent l="0" t="0" r="0" b="0"/>
                <wp:wrapSquare wrapText="bothSides"/>
                <wp:docPr id="12930670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660" cy="503555"/>
                        </a:xfrm>
                        <a:prstGeom prst="rect">
                          <a:avLst/>
                        </a:prstGeom>
                        <a:solidFill>
                          <a:srgbClr val="FFFFFF"/>
                        </a:solidFill>
                        <a:ln w="9525">
                          <a:noFill/>
                          <a:miter lim="800000"/>
                          <a:headEnd/>
                          <a:tailEnd/>
                        </a:ln>
                      </wps:spPr>
                      <wps:txbx>
                        <w:txbxContent>
                          <w:p w14:paraId="4E2D4016" w14:textId="040E3F85" w:rsidR="0013578A" w:rsidRPr="00B42EF0" w:rsidRDefault="0013578A" w:rsidP="00B42EF0">
                            <w:pPr>
                              <w:jc w:val="center"/>
                              <w:rPr>
                                <w:sz w:val="18"/>
                                <w:szCs w:val="18"/>
                              </w:rPr>
                            </w:pPr>
                            <w:r w:rsidRPr="00B42EF0">
                              <w:rPr>
                                <w:sz w:val="18"/>
                                <w:szCs w:val="18"/>
                              </w:rPr>
                              <w:t xml:space="preserve">Fig </w:t>
                            </w:r>
                            <w:r w:rsidR="00617F94">
                              <w:rPr>
                                <w:sz w:val="18"/>
                                <w:szCs w:val="18"/>
                              </w:rPr>
                              <w:t>6</w:t>
                            </w:r>
                            <w:r>
                              <w:rPr>
                                <w:sz w:val="18"/>
                                <w:szCs w:val="18"/>
                              </w:rPr>
                              <w:t>b</w:t>
                            </w:r>
                            <w:r w:rsidRPr="00B42EF0">
                              <w:rPr>
                                <w:sz w:val="18"/>
                                <w:szCs w:val="18"/>
                              </w:rPr>
                              <w:t xml:space="preserve">. Constrained throughput </w:t>
                            </w:r>
                            <w:r>
                              <w:rPr>
                                <w:sz w:val="18"/>
                                <w:szCs w:val="18"/>
                              </w:rPr>
                              <w:t>gain</w:t>
                            </w:r>
                            <w:r w:rsidR="001F2508">
                              <w:rPr>
                                <w:sz w:val="18"/>
                                <w:szCs w:val="18"/>
                              </w:rPr>
                              <w:t>s</w:t>
                            </w:r>
                            <w:r w:rsidRPr="00B42EF0">
                              <w:rPr>
                                <w:sz w:val="18"/>
                                <w:szCs w:val="18"/>
                              </w:rPr>
                              <w:t xml:space="preserve"> comparison for </w:t>
                            </w:r>
                            <w:r>
                              <w:rPr>
                                <w:sz w:val="18"/>
                                <w:szCs w:val="18"/>
                              </w:rPr>
                              <w:t>VoIP</w:t>
                            </w:r>
                            <w:r w:rsidRPr="00B42EF0">
                              <w:rPr>
                                <w:sz w:val="18"/>
                                <w:szCs w:val="18"/>
                              </w:rPr>
                              <w:t xml:space="preserve"> with </w:t>
                            </w:r>
                            <w:r>
                              <w:rPr>
                                <w:sz w:val="18"/>
                                <w:szCs w:val="18"/>
                              </w:rPr>
                              <w:t>low</w:t>
                            </w:r>
                            <w:r w:rsidRPr="00B42EF0">
                              <w:rPr>
                                <w:sz w:val="18"/>
                                <w:szCs w:val="18"/>
                              </w:rPr>
                              <w:t xml:space="preserve"> Target BLER (</w:t>
                            </w:r>
                            <w:r>
                              <w:rPr>
                                <w:sz w:val="18"/>
                                <w:szCs w:val="18"/>
                              </w:rPr>
                              <w:t>2</w:t>
                            </w:r>
                            <w:r w:rsidRPr="00B42EF0">
                              <w:rPr>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77EA3A" id="_x0000_s1030" type="#_x0000_t202" style="position:absolute;left:0;text-align:left;margin-left:248.8pt;margin-top:.1pt;width:175.8pt;height:39.65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" stroked="f">
                <v:textbox>
                  <w:txbxContent>
                    <w:p w14:paraId="4E2D4016" w14:textId="040E3F85" w:rsidR="0013578A" w:rsidRPr="00B42EF0" w:rsidRDefault="0013578A" w:rsidP="00B42EF0">
                      <w:pPr>
                        <w:jc w:val="center"/>
                        <w:rPr>
                          <w:sz w:val="18"/>
                          <w:szCs w:val="18"/>
                        </w:rPr>
                      </w:pPr>
                      <w:r w:rsidRPr="00B42EF0">
                        <w:rPr>
                          <w:sz w:val="18"/>
                          <w:szCs w:val="18"/>
                        </w:rPr>
                        <w:t xml:space="preserve">Fig </w:t>
                      </w:r>
                      <w:r w:rsidR="00617F94">
                        <w:rPr>
                          <w:sz w:val="18"/>
                          <w:szCs w:val="18"/>
                        </w:rPr>
                        <w:t>6</w:t>
                      </w:r>
                      <w:r>
                        <w:rPr>
                          <w:sz w:val="18"/>
                          <w:szCs w:val="18"/>
                        </w:rPr>
                        <w:t>b</w:t>
                      </w:r>
                      <w:r w:rsidRPr="00B42EF0">
                        <w:rPr>
                          <w:sz w:val="18"/>
                          <w:szCs w:val="18"/>
                        </w:rPr>
                        <w:t xml:space="preserve">. Constrained throughput </w:t>
                      </w:r>
                      <w:r>
                        <w:rPr>
                          <w:sz w:val="18"/>
                          <w:szCs w:val="18"/>
                        </w:rPr>
                        <w:t>gain</w:t>
                      </w:r>
                      <w:r w:rsidR="001F2508">
                        <w:rPr>
                          <w:sz w:val="18"/>
                          <w:szCs w:val="18"/>
                        </w:rPr>
                        <w:t>s</w:t>
                      </w:r>
                      <w:r w:rsidRPr="00B42EF0">
                        <w:rPr>
                          <w:sz w:val="18"/>
                          <w:szCs w:val="18"/>
                        </w:rPr>
                        <w:t xml:space="preserve"> comparison for </w:t>
                      </w:r>
                      <w:r>
                        <w:rPr>
                          <w:sz w:val="18"/>
                          <w:szCs w:val="18"/>
                        </w:rPr>
                        <w:t>VoIP</w:t>
                      </w:r>
                      <w:r w:rsidRPr="00B42EF0">
                        <w:rPr>
                          <w:sz w:val="18"/>
                          <w:szCs w:val="18"/>
                        </w:rPr>
                        <w:t xml:space="preserve"> with </w:t>
                      </w:r>
                      <w:r>
                        <w:rPr>
                          <w:sz w:val="18"/>
                          <w:szCs w:val="18"/>
                        </w:rPr>
                        <w:t>low</w:t>
                      </w:r>
                      <w:r w:rsidRPr="00B42EF0">
                        <w:rPr>
                          <w:sz w:val="18"/>
                          <w:szCs w:val="18"/>
                        </w:rPr>
                        <w:t xml:space="preserve"> Target BLER (</w:t>
                      </w:r>
                      <w:r>
                        <w:rPr>
                          <w:sz w:val="18"/>
                          <w:szCs w:val="18"/>
                        </w:rPr>
                        <w:t>2</w:t>
                      </w:r>
                      <w:r w:rsidRPr="00B42EF0">
                        <w:rPr>
                          <w:sz w:val="18"/>
                          <w:szCs w:val="18"/>
                        </w:rPr>
                        <w:t>%)</w:t>
                      </w:r>
                    </w:p>
                  </w:txbxContent>
                </v:textbox>
                <w10:wrap type="square"/>
              </v:shape>
            </w:pict>
          </mc:Fallback>
        </mc:AlternateContent>
      </w:r>
      <w:r w:rsidRPr="00644A80">
        <w:rPr>
          <w:noProof/>
        </w:rPr>
        <mc:AlternateContent>
          <mc:Choice Requires="wps">
            <w:drawing>
              <wp:anchor distT="45720" distB="45720" distL="114300" distR="114300" simplePos="0" relativeHeight="251658243" behindDoc="0" locked="0" layoutInCell="1" allowOverlap="1" wp14:anchorId="62B0BE20" wp14:editId="79211220">
                <wp:simplePos x="0" y="0"/>
                <wp:positionH relativeFrom="column">
                  <wp:posOffset>93306</wp:posOffset>
                </wp:positionH>
                <wp:positionV relativeFrom="paragraph">
                  <wp:posOffset>1373</wp:posOffset>
                </wp:positionV>
                <wp:extent cx="2232660" cy="503555"/>
                <wp:effectExtent l="0" t="0" r="0" b="0"/>
                <wp:wrapSquare wrapText="bothSides"/>
                <wp:docPr id="8382139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2660" cy="503555"/>
                        </a:xfrm>
                        <a:prstGeom prst="rect">
                          <a:avLst/>
                        </a:prstGeom>
                        <a:solidFill>
                          <a:srgbClr val="FFFFFF"/>
                        </a:solidFill>
                        <a:ln w="9525">
                          <a:noFill/>
                          <a:miter lim="800000"/>
                          <a:headEnd/>
                          <a:tailEnd/>
                        </a:ln>
                      </wps:spPr>
                      <wps:txbx>
                        <w:txbxContent>
                          <w:p w14:paraId="01D11C09" w14:textId="62A723D6" w:rsidR="0013578A" w:rsidRPr="00B42EF0" w:rsidRDefault="0013578A" w:rsidP="00B42EF0">
                            <w:pPr>
                              <w:jc w:val="center"/>
                              <w:rPr>
                                <w:sz w:val="18"/>
                                <w:szCs w:val="18"/>
                              </w:rPr>
                            </w:pPr>
                            <w:r w:rsidRPr="00B42EF0">
                              <w:rPr>
                                <w:sz w:val="18"/>
                                <w:szCs w:val="18"/>
                              </w:rPr>
                              <w:t xml:space="preserve">Fig </w:t>
                            </w:r>
                            <w:r w:rsidR="00617F94">
                              <w:rPr>
                                <w:sz w:val="18"/>
                                <w:szCs w:val="18"/>
                              </w:rPr>
                              <w:t>6</w:t>
                            </w:r>
                            <w:r w:rsidRPr="00B42EF0">
                              <w:rPr>
                                <w:sz w:val="18"/>
                                <w:szCs w:val="18"/>
                              </w:rPr>
                              <w:t xml:space="preserve">a. Constrained throughput </w:t>
                            </w:r>
                            <w:r>
                              <w:rPr>
                                <w:sz w:val="18"/>
                                <w:szCs w:val="18"/>
                              </w:rPr>
                              <w:t>gain</w:t>
                            </w:r>
                            <w:r w:rsidR="001F2508">
                              <w:rPr>
                                <w:sz w:val="18"/>
                                <w:szCs w:val="18"/>
                              </w:rPr>
                              <w:t>s</w:t>
                            </w:r>
                            <w:r w:rsidRPr="00B42EF0">
                              <w:rPr>
                                <w:sz w:val="18"/>
                                <w:szCs w:val="18"/>
                              </w:rPr>
                              <w:t xml:space="preserve"> comparison for Low Data Rate with high Target BLER (10%)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B0BE20" id="_x0000_s1031" type="#_x0000_t202" style="position:absolute;left:0;text-align:left;margin-left:7.35pt;margin-top:.1pt;width:175.8pt;height:39.6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" stroked="f">
                <v:textbox>
                  <w:txbxContent>
                    <w:p w14:paraId="01D11C09" w14:textId="62A723D6" w:rsidR="0013578A" w:rsidRPr="00B42EF0" w:rsidRDefault="0013578A" w:rsidP="00B42EF0">
                      <w:pPr>
                        <w:jc w:val="center"/>
                        <w:rPr>
                          <w:sz w:val="18"/>
                          <w:szCs w:val="18"/>
                        </w:rPr>
                      </w:pPr>
                      <w:r w:rsidRPr="00B42EF0">
                        <w:rPr>
                          <w:sz w:val="18"/>
                          <w:szCs w:val="18"/>
                        </w:rPr>
                        <w:t xml:space="preserve">Fig </w:t>
                      </w:r>
                      <w:r w:rsidR="00617F94">
                        <w:rPr>
                          <w:sz w:val="18"/>
                          <w:szCs w:val="18"/>
                        </w:rPr>
                        <w:t>6</w:t>
                      </w:r>
                      <w:r w:rsidRPr="00B42EF0">
                        <w:rPr>
                          <w:sz w:val="18"/>
                          <w:szCs w:val="18"/>
                        </w:rPr>
                        <w:t xml:space="preserve">a. Constrained throughput </w:t>
                      </w:r>
                      <w:r>
                        <w:rPr>
                          <w:sz w:val="18"/>
                          <w:szCs w:val="18"/>
                        </w:rPr>
                        <w:t>gain</w:t>
                      </w:r>
                      <w:r w:rsidR="001F2508">
                        <w:rPr>
                          <w:sz w:val="18"/>
                          <w:szCs w:val="18"/>
                        </w:rPr>
                        <w:t>s</w:t>
                      </w:r>
                      <w:r w:rsidRPr="00B42EF0">
                        <w:rPr>
                          <w:sz w:val="18"/>
                          <w:szCs w:val="18"/>
                        </w:rPr>
                        <w:t xml:space="preserve"> comparison for Low Data Rate with high Target BLER (10%)</w:t>
                      </w:r>
                    </w:p>
                  </w:txbxContent>
                </v:textbox>
                <w10:wrap type="square"/>
              </v:shape>
            </w:pict>
          </mc:Fallback>
        </mc:AlternateContent>
      </w:r>
    </w:p>
    <w:p w14:paraId="5ADB14DC" w14:textId="77777777" w:rsidR="0013578A" w:rsidRDefault="0013578A" w:rsidP="00617F94">
      <w:pPr>
        <w:pStyle w:val="0Maintext"/>
      </w:pPr>
    </w:p>
    <w:p w14:paraId="171149ED" w14:textId="77777777" w:rsidR="0013578A" w:rsidRDefault="0013578A" w:rsidP="00B42EF0">
      <w:pPr>
        <w:pStyle w:val="0Maintext"/>
      </w:pPr>
    </w:p>
    <w:p w14:paraId="3A9A2F0F" w14:textId="768E5E91" w:rsidR="00152B2C" w:rsidRPr="00321B16" w:rsidRDefault="007577F7" w:rsidP="00321B16">
      <w:pPr>
        <w:pStyle w:val="0Maintext"/>
        <w:rPr>
          <w:rFonts w:ascii="Times New Roman" w:hAnsi="Times New Roman" w:cs="Times New Roman"/>
          <w:lang w:val="en-GB"/>
        </w:rPr>
      </w:pPr>
      <w:r w:rsidRPr="00B42EF0">
        <w:rPr>
          <w:rFonts w:ascii="Times New Roman" w:hAnsi="Times New Roman" w:cs="Times New Roman"/>
          <w:lang w:val="en-GB"/>
        </w:rPr>
        <w:t xml:space="preserve">In </w:t>
      </w:r>
      <w:r w:rsidR="00812ED5">
        <w:rPr>
          <w:rFonts w:ascii="Times New Roman" w:hAnsi="Times New Roman" w:cs="Times New Roman"/>
          <w:lang w:val="en-GB"/>
        </w:rPr>
        <w:t xml:space="preserve">Fig. </w:t>
      </w:r>
      <w:r w:rsidR="00617F94">
        <w:rPr>
          <w:rFonts w:ascii="Times New Roman" w:hAnsi="Times New Roman" w:cs="Times New Roman"/>
          <w:lang w:val="en-GB"/>
        </w:rPr>
        <w:t>6</w:t>
      </w:r>
      <w:r w:rsidRPr="00B42EF0">
        <w:rPr>
          <w:rFonts w:ascii="Times New Roman" w:hAnsi="Times New Roman" w:cs="Times New Roman"/>
          <w:lang w:val="en-GB"/>
        </w:rPr>
        <w:t xml:space="preserve">a, we observe the constrained throughput gains </w:t>
      </w:r>
      <w:r w:rsidR="00EF0E29">
        <w:rPr>
          <w:rFonts w:ascii="Times New Roman" w:hAnsi="Times New Roman" w:cs="Times New Roman"/>
          <w:lang w:val="en-GB"/>
        </w:rPr>
        <w:t>(</w:t>
      </w:r>
      <w:r w:rsidR="009B0317" w:rsidRPr="00B42EF0">
        <w:rPr>
          <w:rFonts w:ascii="Times New Roman" w:hAnsi="Times New Roman" w:cs="Times New Roman"/>
          <w:lang w:val="en-GB"/>
        </w:rPr>
        <w:t>w.r.t no OCC</w:t>
      </w:r>
      <w:r w:rsidR="00EF0E29">
        <w:rPr>
          <w:rFonts w:ascii="Times New Roman" w:hAnsi="Times New Roman" w:cs="Times New Roman"/>
          <w:lang w:val="en-GB"/>
        </w:rPr>
        <w:t>)</w:t>
      </w:r>
      <w:r w:rsidR="009B0317" w:rsidRPr="00B42EF0">
        <w:rPr>
          <w:rFonts w:ascii="Times New Roman" w:hAnsi="Times New Roman" w:cs="Times New Roman"/>
          <w:lang w:val="en-GB"/>
        </w:rPr>
        <w:t xml:space="preserve"> for low data rate </w:t>
      </w:r>
      <w:r w:rsidR="00812ED5">
        <w:rPr>
          <w:rFonts w:ascii="Times New Roman" w:hAnsi="Times New Roman" w:cs="Times New Roman"/>
          <w:lang w:val="en-GB"/>
        </w:rPr>
        <w:t xml:space="preserve">and </w:t>
      </w:r>
      <w:r w:rsidR="005E0413">
        <w:rPr>
          <w:rFonts w:ascii="Times New Roman" w:hAnsi="Times New Roman" w:cs="Times New Roman"/>
          <w:lang w:val="en-GB"/>
        </w:rPr>
        <w:t>high BLER</w:t>
      </w:r>
      <w:r w:rsidR="00812ED5">
        <w:rPr>
          <w:rFonts w:ascii="Times New Roman" w:hAnsi="Times New Roman" w:cs="Times New Roman"/>
          <w:lang w:val="en-GB"/>
        </w:rPr>
        <w:t xml:space="preserve"> target </w:t>
      </w:r>
      <w:r w:rsidR="009B0317" w:rsidRPr="00B42EF0">
        <w:rPr>
          <w:rFonts w:ascii="Times New Roman" w:hAnsi="Times New Roman" w:cs="Times New Roman"/>
          <w:lang w:val="en-GB"/>
        </w:rPr>
        <w:t>case. It is observed that Pre-DFT-S comb OCC gives 4x gains until 0 dB SNR</w:t>
      </w:r>
      <w:r w:rsidR="0044210C" w:rsidRPr="00B42EF0">
        <w:rPr>
          <w:rFonts w:ascii="Times New Roman" w:hAnsi="Times New Roman" w:cs="Times New Roman"/>
          <w:lang w:val="en-GB"/>
        </w:rPr>
        <w:t xml:space="preserve"> after which the gains are reduced to 2x</w:t>
      </w:r>
      <w:r w:rsidR="003077F6" w:rsidRPr="00B42EF0">
        <w:rPr>
          <w:rFonts w:ascii="Times New Roman" w:hAnsi="Times New Roman" w:cs="Times New Roman"/>
          <w:lang w:val="en-GB"/>
        </w:rPr>
        <w:t>. F</w:t>
      </w:r>
      <w:r w:rsidR="0044210C" w:rsidRPr="00B42EF0">
        <w:rPr>
          <w:rFonts w:ascii="Times New Roman" w:hAnsi="Times New Roman" w:cs="Times New Roman"/>
          <w:lang w:val="en-GB"/>
        </w:rPr>
        <w:t>or Cross-slot OCC with MMSE receiver</w:t>
      </w:r>
      <w:r w:rsidR="003077F6" w:rsidRPr="00B42EF0">
        <w:rPr>
          <w:rFonts w:ascii="Times New Roman" w:hAnsi="Times New Roman" w:cs="Times New Roman"/>
          <w:lang w:val="en-GB"/>
        </w:rPr>
        <w:t xml:space="preserve"> at low data</w:t>
      </w:r>
      <w:r w:rsidR="00470BA9">
        <w:rPr>
          <w:rFonts w:ascii="Times New Roman" w:hAnsi="Times New Roman" w:cs="Times New Roman"/>
          <w:lang w:val="en-GB"/>
        </w:rPr>
        <w:t xml:space="preserve"> rates</w:t>
      </w:r>
      <w:r w:rsidR="0044210C" w:rsidRPr="00B42EF0">
        <w:rPr>
          <w:rFonts w:ascii="Times New Roman" w:hAnsi="Times New Roman" w:cs="Times New Roman"/>
          <w:lang w:val="en-GB"/>
        </w:rPr>
        <w:t>,</w:t>
      </w:r>
      <w:r w:rsidR="00253859" w:rsidRPr="00B42EF0">
        <w:rPr>
          <w:rFonts w:ascii="Times New Roman" w:hAnsi="Times New Roman" w:cs="Times New Roman"/>
          <w:lang w:val="en-GB"/>
        </w:rPr>
        <w:t xml:space="preserve"> the gains are 2x for most of the SNR regime with </w:t>
      </w:r>
      <w:r w:rsidR="003077F6" w:rsidRPr="00B42EF0">
        <w:rPr>
          <w:rFonts w:ascii="Times New Roman" w:hAnsi="Times New Roman" w:cs="Times New Roman"/>
          <w:lang w:val="en-GB"/>
        </w:rPr>
        <w:t>up</w:t>
      </w:r>
      <w:r w:rsidR="00B9140C">
        <w:rPr>
          <w:rFonts w:ascii="Times New Roman" w:hAnsi="Times New Roman" w:cs="Times New Roman"/>
          <w:lang w:val="en-GB"/>
        </w:rPr>
        <w:t xml:space="preserve"> </w:t>
      </w:r>
      <w:r w:rsidR="003077F6" w:rsidRPr="00B42EF0">
        <w:rPr>
          <w:rFonts w:ascii="Times New Roman" w:hAnsi="Times New Roman" w:cs="Times New Roman"/>
          <w:lang w:val="en-GB"/>
        </w:rPr>
        <w:t xml:space="preserve">to 4x gains in very limited SNR regimes and </w:t>
      </w:r>
      <w:r w:rsidR="00152B2C" w:rsidRPr="00B42EF0">
        <w:rPr>
          <w:rFonts w:ascii="Times New Roman" w:hAnsi="Times New Roman" w:cs="Times New Roman"/>
          <w:lang w:val="en-GB"/>
        </w:rPr>
        <w:t xml:space="preserve">no gain when SNR exceeds 0 </w:t>
      </w:r>
      <w:proofErr w:type="spellStart"/>
      <w:r w:rsidR="00152B2C" w:rsidRPr="00B42EF0">
        <w:rPr>
          <w:rFonts w:ascii="Times New Roman" w:hAnsi="Times New Roman" w:cs="Times New Roman"/>
          <w:lang w:val="en-GB"/>
        </w:rPr>
        <w:t>dB.</w:t>
      </w:r>
      <w:proofErr w:type="spellEnd"/>
      <w:r w:rsidR="00152B2C" w:rsidRPr="00B42EF0">
        <w:rPr>
          <w:rFonts w:ascii="Times New Roman" w:hAnsi="Times New Roman" w:cs="Times New Roman"/>
          <w:lang w:val="en-GB"/>
        </w:rPr>
        <w:t xml:space="preserve"> In </w:t>
      </w:r>
      <w:r w:rsidR="0050360D">
        <w:rPr>
          <w:rFonts w:ascii="Times New Roman" w:hAnsi="Times New Roman" w:cs="Times New Roman"/>
          <w:lang w:val="en-GB"/>
        </w:rPr>
        <w:t>Fig.</w:t>
      </w:r>
      <w:r w:rsidR="00152B2C" w:rsidRPr="00B42EF0">
        <w:rPr>
          <w:rFonts w:ascii="Times New Roman" w:hAnsi="Times New Roman" w:cs="Times New Roman"/>
          <w:lang w:val="en-GB"/>
        </w:rPr>
        <w:t xml:space="preserve"> </w:t>
      </w:r>
      <w:r w:rsidR="00617F94">
        <w:rPr>
          <w:rFonts w:ascii="Times New Roman" w:hAnsi="Times New Roman" w:cs="Times New Roman"/>
          <w:lang w:val="en-GB"/>
        </w:rPr>
        <w:t>6</w:t>
      </w:r>
      <w:r w:rsidR="00152B2C" w:rsidRPr="00B42EF0">
        <w:rPr>
          <w:rFonts w:ascii="Times New Roman" w:hAnsi="Times New Roman" w:cs="Times New Roman"/>
          <w:lang w:val="en-GB"/>
        </w:rPr>
        <w:t xml:space="preserve">b, we observe the constrained throughput gains </w:t>
      </w:r>
      <w:r w:rsidR="005E0413">
        <w:rPr>
          <w:rFonts w:ascii="Times New Roman" w:hAnsi="Times New Roman" w:cs="Times New Roman"/>
          <w:lang w:val="en-GB"/>
        </w:rPr>
        <w:t>(</w:t>
      </w:r>
      <w:r w:rsidR="00152B2C" w:rsidRPr="00B42EF0">
        <w:rPr>
          <w:rFonts w:ascii="Times New Roman" w:hAnsi="Times New Roman" w:cs="Times New Roman"/>
          <w:lang w:val="en-GB"/>
        </w:rPr>
        <w:t>w.r.t no OCC</w:t>
      </w:r>
      <w:r w:rsidR="005E0413">
        <w:rPr>
          <w:rFonts w:ascii="Times New Roman" w:hAnsi="Times New Roman" w:cs="Times New Roman"/>
          <w:lang w:val="en-GB"/>
        </w:rPr>
        <w:t>)</w:t>
      </w:r>
      <w:r w:rsidR="00152B2C" w:rsidRPr="00B42EF0">
        <w:rPr>
          <w:rFonts w:ascii="Times New Roman" w:hAnsi="Times New Roman" w:cs="Times New Roman"/>
          <w:lang w:val="en-GB"/>
        </w:rPr>
        <w:t xml:space="preserve"> for VoIP case. It is observed that Pre-DFT-S comb OCC</w:t>
      </w:r>
      <w:r w:rsidR="00A475EB" w:rsidRPr="00B42EF0">
        <w:rPr>
          <w:rFonts w:ascii="Times New Roman" w:hAnsi="Times New Roman" w:cs="Times New Roman"/>
          <w:lang w:val="en-GB"/>
        </w:rPr>
        <w:t xml:space="preserve"> almost</w:t>
      </w:r>
      <w:r w:rsidR="00152B2C" w:rsidRPr="00B42EF0">
        <w:rPr>
          <w:rFonts w:ascii="Times New Roman" w:hAnsi="Times New Roman" w:cs="Times New Roman"/>
          <w:lang w:val="en-GB"/>
        </w:rPr>
        <w:t xml:space="preserve"> gives 4x gains until </w:t>
      </w:r>
      <w:r w:rsidR="00A475EB" w:rsidRPr="00B42EF0">
        <w:rPr>
          <w:rFonts w:ascii="Times New Roman" w:hAnsi="Times New Roman" w:cs="Times New Roman"/>
          <w:lang w:val="en-GB"/>
        </w:rPr>
        <w:t>2</w:t>
      </w:r>
      <w:r w:rsidR="00152B2C" w:rsidRPr="00B42EF0">
        <w:rPr>
          <w:rFonts w:ascii="Times New Roman" w:hAnsi="Times New Roman" w:cs="Times New Roman"/>
          <w:lang w:val="en-GB"/>
        </w:rPr>
        <w:t xml:space="preserve"> dB SNR after which the gains are reduced to 2x. For Cross-slot OCC with MMSE receiver </w:t>
      </w:r>
      <w:r w:rsidR="00ED5D04">
        <w:rPr>
          <w:rFonts w:ascii="Times New Roman" w:hAnsi="Times New Roman" w:cs="Times New Roman"/>
          <w:lang w:val="en-GB"/>
        </w:rPr>
        <w:t>with VoIP</w:t>
      </w:r>
      <w:r w:rsidR="00152B2C" w:rsidRPr="00B42EF0">
        <w:rPr>
          <w:rFonts w:ascii="Times New Roman" w:hAnsi="Times New Roman" w:cs="Times New Roman"/>
          <w:lang w:val="en-GB"/>
        </w:rPr>
        <w:t>, the gains are 2x for most of the SNR regime with up</w:t>
      </w:r>
      <w:r w:rsidR="001C48C2">
        <w:rPr>
          <w:rFonts w:ascii="Times New Roman" w:hAnsi="Times New Roman" w:cs="Times New Roman"/>
          <w:lang w:val="en-GB"/>
        </w:rPr>
        <w:t xml:space="preserve"> </w:t>
      </w:r>
      <w:r w:rsidR="00152B2C" w:rsidRPr="00B42EF0">
        <w:rPr>
          <w:rFonts w:ascii="Times New Roman" w:hAnsi="Times New Roman" w:cs="Times New Roman"/>
          <w:lang w:val="en-GB"/>
        </w:rPr>
        <w:t xml:space="preserve">to </w:t>
      </w:r>
      <w:r w:rsidR="004616B8" w:rsidRPr="00B42EF0">
        <w:rPr>
          <w:rFonts w:ascii="Times New Roman" w:hAnsi="Times New Roman" w:cs="Times New Roman"/>
          <w:lang w:val="en-GB"/>
        </w:rPr>
        <w:t>3</w:t>
      </w:r>
      <w:r w:rsidR="00152B2C" w:rsidRPr="00B42EF0">
        <w:rPr>
          <w:rFonts w:ascii="Times New Roman" w:hAnsi="Times New Roman" w:cs="Times New Roman"/>
          <w:lang w:val="en-GB"/>
        </w:rPr>
        <w:t xml:space="preserve">x gains in very limited SNR regimes and no gain when SNR exceeds </w:t>
      </w:r>
      <w:r w:rsidR="004616B8" w:rsidRPr="00B42EF0">
        <w:rPr>
          <w:rFonts w:ascii="Times New Roman" w:hAnsi="Times New Roman" w:cs="Times New Roman"/>
          <w:lang w:val="en-GB"/>
        </w:rPr>
        <w:t>2</w:t>
      </w:r>
      <w:r w:rsidR="00152B2C" w:rsidRPr="00B42EF0">
        <w:rPr>
          <w:rFonts w:ascii="Times New Roman" w:hAnsi="Times New Roman" w:cs="Times New Roman"/>
          <w:lang w:val="en-GB"/>
        </w:rPr>
        <w:t xml:space="preserve"> dB</w:t>
      </w:r>
      <w:r w:rsidR="004616B8" w:rsidRPr="00B42EF0">
        <w:rPr>
          <w:rFonts w:ascii="Times New Roman" w:hAnsi="Times New Roman" w:cs="Times New Roman"/>
          <w:lang w:val="en-GB"/>
        </w:rPr>
        <w:t xml:space="preserve"> and a loss in throughput after 6 </w:t>
      </w:r>
      <w:proofErr w:type="spellStart"/>
      <w:r w:rsidR="004616B8" w:rsidRPr="00B42EF0">
        <w:rPr>
          <w:rFonts w:ascii="Times New Roman" w:hAnsi="Times New Roman" w:cs="Times New Roman"/>
          <w:lang w:val="en-GB"/>
        </w:rPr>
        <w:t>dB</w:t>
      </w:r>
      <w:r w:rsidR="00152B2C" w:rsidRPr="00B42EF0">
        <w:rPr>
          <w:rFonts w:ascii="Times New Roman" w:hAnsi="Times New Roman" w:cs="Times New Roman"/>
          <w:lang w:val="en-GB"/>
        </w:rPr>
        <w:t>.</w:t>
      </w:r>
      <w:proofErr w:type="spellEnd"/>
      <w:r w:rsidR="004616B8" w:rsidRPr="00B42EF0">
        <w:rPr>
          <w:rFonts w:ascii="Times New Roman" w:hAnsi="Times New Roman" w:cs="Times New Roman"/>
          <w:lang w:val="en-GB"/>
        </w:rPr>
        <w:t xml:space="preserve"> Based on the </w:t>
      </w:r>
      <w:r w:rsidR="00914023" w:rsidRPr="00B42EF0">
        <w:rPr>
          <w:rFonts w:ascii="Times New Roman" w:hAnsi="Times New Roman" w:cs="Times New Roman"/>
          <w:lang w:val="en-GB"/>
        </w:rPr>
        <w:t>description above, we make the following observations:</w:t>
      </w:r>
    </w:p>
    <w:p w14:paraId="41A01260" w14:textId="6F848676" w:rsidR="00914023" w:rsidRPr="008A53EB" w:rsidRDefault="00914023" w:rsidP="00914023">
      <w:pPr>
        <w:rPr>
          <w:lang w:val="en-US"/>
        </w:rPr>
      </w:pPr>
      <w:r w:rsidRPr="008A53EB">
        <w:rPr>
          <w:b/>
          <w:bCs/>
          <w:u w:val="single"/>
          <w:lang w:val="en-US"/>
        </w:rPr>
        <w:t xml:space="preserve">Observation </w:t>
      </w:r>
      <w:r w:rsidR="00967BFD">
        <w:rPr>
          <w:b/>
          <w:bCs/>
          <w:u w:val="single"/>
          <w:lang w:val="en-US"/>
        </w:rPr>
        <w:t>5</w:t>
      </w:r>
      <w:r w:rsidRPr="008A53EB">
        <w:rPr>
          <w:b/>
          <w:bCs/>
          <w:u w:val="single"/>
          <w:lang w:val="en-US"/>
        </w:rPr>
        <w:t>:</w:t>
      </w:r>
      <w:r w:rsidRPr="008A53EB">
        <w:rPr>
          <w:lang w:val="en-US"/>
        </w:rPr>
        <w:t xml:space="preserve"> </w:t>
      </w:r>
    </w:p>
    <w:p w14:paraId="34EDB807" w14:textId="686003E1" w:rsidR="00914023" w:rsidRPr="00F15DC6" w:rsidRDefault="00D46CD9" w:rsidP="00914023">
      <w:pPr>
        <w:pStyle w:val="ListParagraph"/>
        <w:numPr>
          <w:ilvl w:val="0"/>
          <w:numId w:val="45"/>
        </w:numPr>
        <w:rPr>
          <w:lang w:val="en-US"/>
        </w:rPr>
      </w:pPr>
      <w:r>
        <w:rPr>
          <w:b/>
          <w:bCs/>
          <w:lang w:val="en-US"/>
        </w:rPr>
        <w:t xml:space="preserve">For low data rate case and high BLER target, Pre-DFT-S comb OCC </w:t>
      </w:r>
      <w:r w:rsidR="00D90139">
        <w:rPr>
          <w:b/>
          <w:bCs/>
          <w:lang w:val="en-US"/>
        </w:rPr>
        <w:t xml:space="preserve">provides </w:t>
      </w:r>
      <w:r>
        <w:rPr>
          <w:b/>
          <w:bCs/>
          <w:lang w:val="en-US"/>
        </w:rPr>
        <w:t xml:space="preserve">4x </w:t>
      </w:r>
      <w:r w:rsidR="00D90139">
        <w:rPr>
          <w:b/>
          <w:bCs/>
          <w:lang w:val="en-US"/>
        </w:rPr>
        <w:t xml:space="preserve">throughput </w:t>
      </w:r>
      <w:r>
        <w:rPr>
          <w:b/>
          <w:bCs/>
          <w:lang w:val="en-US"/>
        </w:rPr>
        <w:t>gain</w:t>
      </w:r>
      <w:r w:rsidR="00D90139">
        <w:rPr>
          <w:b/>
          <w:bCs/>
          <w:lang w:val="en-US"/>
        </w:rPr>
        <w:t xml:space="preserve"> w.r.t no OCC until 0 dB SNR</w:t>
      </w:r>
      <w:r w:rsidR="00574D60">
        <w:rPr>
          <w:b/>
          <w:bCs/>
          <w:lang w:val="en-US"/>
        </w:rPr>
        <w:t>,</w:t>
      </w:r>
      <w:r w:rsidR="00D90139">
        <w:rPr>
          <w:b/>
          <w:bCs/>
          <w:lang w:val="en-US"/>
        </w:rPr>
        <w:t xml:space="preserve"> after </w:t>
      </w:r>
      <w:r w:rsidR="00574D60">
        <w:rPr>
          <w:b/>
          <w:bCs/>
          <w:lang w:val="en-US"/>
        </w:rPr>
        <w:t>0 dB</w:t>
      </w:r>
      <w:r w:rsidR="00D90139">
        <w:rPr>
          <w:b/>
          <w:bCs/>
          <w:lang w:val="en-US"/>
        </w:rPr>
        <w:t xml:space="preserve"> the gain is 2x. Cross-slot OCC with MMSE receiver gives 2x gain until 0 dB, with some</w:t>
      </w:r>
      <w:r w:rsidR="00D50482">
        <w:rPr>
          <w:b/>
          <w:bCs/>
          <w:lang w:val="en-US"/>
        </w:rPr>
        <w:t xml:space="preserve"> small SNR</w:t>
      </w:r>
      <w:r w:rsidR="00D90139">
        <w:rPr>
          <w:b/>
          <w:bCs/>
          <w:lang w:val="en-US"/>
        </w:rPr>
        <w:t xml:space="preserve"> regions offering </w:t>
      </w:r>
      <w:r w:rsidR="00D50482">
        <w:rPr>
          <w:b/>
          <w:bCs/>
          <w:lang w:val="en-US"/>
        </w:rPr>
        <w:t xml:space="preserve">4x gain and after 0 dB, there is no gain </w:t>
      </w:r>
      <w:r w:rsidR="006B64D9">
        <w:rPr>
          <w:b/>
          <w:bCs/>
          <w:lang w:val="en-US"/>
        </w:rPr>
        <w:t xml:space="preserve">in using cross-slot OCC with MMSE </w:t>
      </w:r>
      <w:r w:rsidR="0093209B">
        <w:rPr>
          <w:b/>
          <w:bCs/>
          <w:lang w:val="en-US"/>
        </w:rPr>
        <w:t>receiver</w:t>
      </w:r>
      <w:r w:rsidR="006B64D9">
        <w:rPr>
          <w:b/>
          <w:bCs/>
          <w:lang w:val="en-US"/>
        </w:rPr>
        <w:t>.</w:t>
      </w:r>
      <w:r>
        <w:rPr>
          <w:b/>
          <w:bCs/>
          <w:lang w:val="en-US"/>
        </w:rPr>
        <w:t xml:space="preserve"> </w:t>
      </w:r>
      <w:r w:rsidR="00960C23">
        <w:rPr>
          <w:b/>
          <w:bCs/>
          <w:lang w:val="en-US"/>
        </w:rPr>
        <w:t>Therefore, there is no gain in using Cross-slot OCC at high SNRs.</w:t>
      </w:r>
    </w:p>
    <w:p w14:paraId="313FA0D9" w14:textId="57CA2FF1" w:rsidR="00966F8E" w:rsidRPr="00F15DC6" w:rsidRDefault="0093209B" w:rsidP="00966F8E">
      <w:pPr>
        <w:pStyle w:val="ListParagraph"/>
        <w:numPr>
          <w:ilvl w:val="0"/>
          <w:numId w:val="45"/>
        </w:numPr>
        <w:rPr>
          <w:lang w:val="en-US"/>
        </w:rPr>
      </w:pPr>
      <w:r>
        <w:rPr>
          <w:b/>
          <w:bCs/>
          <w:lang w:val="en-US"/>
        </w:rPr>
        <w:t>For VoIP case and low BLER target, Pre-DFT-S comb OCC provides 4x throughput gain w.r.t no OCC until 2 dB SNR</w:t>
      </w:r>
      <w:r w:rsidR="00574D60">
        <w:rPr>
          <w:b/>
          <w:bCs/>
          <w:lang w:val="en-US"/>
        </w:rPr>
        <w:t>,</w:t>
      </w:r>
      <w:r>
        <w:rPr>
          <w:b/>
          <w:bCs/>
          <w:lang w:val="en-US"/>
        </w:rPr>
        <w:t xml:space="preserve"> after</w:t>
      </w:r>
      <w:r w:rsidR="00574D60">
        <w:rPr>
          <w:b/>
          <w:bCs/>
          <w:lang w:val="en-US"/>
        </w:rPr>
        <w:t xml:space="preserve"> 2 dB SNR</w:t>
      </w:r>
      <w:r>
        <w:rPr>
          <w:b/>
          <w:bCs/>
          <w:lang w:val="en-US"/>
        </w:rPr>
        <w:t xml:space="preserve"> the gain is 2x. Cross-slot OCC with MMSE receiver gives 2x gain until </w:t>
      </w:r>
      <w:r w:rsidR="00E41B5C">
        <w:rPr>
          <w:b/>
          <w:bCs/>
          <w:lang w:val="en-US"/>
        </w:rPr>
        <w:t>2</w:t>
      </w:r>
      <w:r>
        <w:rPr>
          <w:b/>
          <w:bCs/>
          <w:lang w:val="en-US"/>
        </w:rPr>
        <w:t xml:space="preserve"> dB, with some small SNR regions offering </w:t>
      </w:r>
      <w:r w:rsidR="00E41B5C">
        <w:rPr>
          <w:b/>
          <w:bCs/>
          <w:lang w:val="en-US"/>
        </w:rPr>
        <w:t>3</w:t>
      </w:r>
      <w:r>
        <w:rPr>
          <w:b/>
          <w:bCs/>
          <w:lang w:val="en-US"/>
        </w:rPr>
        <w:t xml:space="preserve">x gain and after </w:t>
      </w:r>
      <w:r w:rsidR="005F20C1">
        <w:rPr>
          <w:b/>
          <w:bCs/>
          <w:lang w:val="en-US"/>
        </w:rPr>
        <w:t>2</w:t>
      </w:r>
      <w:r>
        <w:rPr>
          <w:b/>
          <w:bCs/>
          <w:lang w:val="en-US"/>
        </w:rPr>
        <w:t xml:space="preserve"> dB</w:t>
      </w:r>
      <w:r w:rsidR="00462915">
        <w:rPr>
          <w:b/>
          <w:bCs/>
          <w:lang w:val="en-US"/>
        </w:rPr>
        <w:t xml:space="preserve"> SNR</w:t>
      </w:r>
      <w:r>
        <w:rPr>
          <w:b/>
          <w:bCs/>
          <w:lang w:val="en-US"/>
        </w:rPr>
        <w:t>, there is no gain in using cross-</w:t>
      </w:r>
      <w:r>
        <w:rPr>
          <w:b/>
          <w:bCs/>
          <w:lang w:val="en-US"/>
        </w:rPr>
        <w:lastRenderedPageBreak/>
        <w:t xml:space="preserve">slot OCC with MMSE receiver. </w:t>
      </w:r>
      <w:r w:rsidR="00E41B5C">
        <w:rPr>
          <w:b/>
          <w:bCs/>
          <w:lang w:val="en-US"/>
        </w:rPr>
        <w:t xml:space="preserve">In addition, after </w:t>
      </w:r>
      <w:r w:rsidR="006E23D5">
        <w:rPr>
          <w:b/>
          <w:bCs/>
          <w:lang w:val="en-US"/>
        </w:rPr>
        <w:t>6 dB SNR, there is throughput loss w.r.t no OCC when cross-slot OCC is used.</w:t>
      </w:r>
      <w:r w:rsidR="00966F8E">
        <w:rPr>
          <w:b/>
          <w:bCs/>
          <w:lang w:val="en-US"/>
        </w:rPr>
        <w:t xml:space="preserve"> For VoIP also, there is no gain in using Cross-slot OCC at high SNRs.</w:t>
      </w:r>
    </w:p>
    <w:p w14:paraId="29D3BE88" w14:textId="480C2D30" w:rsidR="0013578A" w:rsidRDefault="0013578A" w:rsidP="00CD0DEE">
      <w:pPr>
        <w:pStyle w:val="0Maintext"/>
        <w:ind w:firstLine="0"/>
      </w:pPr>
    </w:p>
    <w:p w14:paraId="75A21CD9" w14:textId="11CA6CAC" w:rsidR="0013578A" w:rsidRPr="00CD0DEE" w:rsidRDefault="00617F94" w:rsidP="00617F94">
      <w:pPr>
        <w:pStyle w:val="0Maintext"/>
        <w:ind w:firstLine="0"/>
        <w:rPr>
          <w:rFonts w:ascii="Times New Roman" w:hAnsi="Times New Roman" w:cs="Times New Roman"/>
        </w:rPr>
      </w:pPr>
      <w:r w:rsidRPr="00CD0DEE">
        <w:rPr>
          <w:rFonts w:ascii="Times New Roman" w:hAnsi="Times New Roman" w:cs="Times New Roman"/>
        </w:rPr>
        <w:t>In view of the evaluations above, we make the following proposal:</w:t>
      </w:r>
    </w:p>
    <w:p w14:paraId="6E413100" w14:textId="31F4873C" w:rsidR="004110B7" w:rsidRDefault="004110B7" w:rsidP="00454C38">
      <w:pPr>
        <w:rPr>
          <w:b/>
          <w:bCs/>
          <w:lang w:val="en-US"/>
        </w:rPr>
      </w:pPr>
      <w:r w:rsidRPr="004110B7">
        <w:rPr>
          <w:b/>
          <w:bCs/>
          <w:u w:val="single"/>
          <w:lang w:val="en-US"/>
        </w:rPr>
        <w:t xml:space="preserve">Proposal </w:t>
      </w:r>
      <w:r w:rsidR="00617F94">
        <w:rPr>
          <w:b/>
          <w:bCs/>
          <w:u w:val="single"/>
          <w:lang w:val="en-US"/>
        </w:rPr>
        <w:t>1</w:t>
      </w:r>
      <w:r>
        <w:rPr>
          <w:b/>
          <w:bCs/>
          <w:u w:val="single"/>
          <w:lang w:val="en-US"/>
        </w:rPr>
        <w:t>:</w:t>
      </w:r>
      <w:r w:rsidR="00BF1268">
        <w:rPr>
          <w:b/>
          <w:bCs/>
          <w:lang w:val="en-US"/>
        </w:rPr>
        <w:t xml:space="preserve"> Support the following scheme for PUSCH OCC:</w:t>
      </w:r>
    </w:p>
    <w:p w14:paraId="145F51AE" w14:textId="6B7AF302" w:rsidR="00BF1268" w:rsidRPr="00BF1268" w:rsidRDefault="00BF1268" w:rsidP="00BF1268">
      <w:pPr>
        <w:numPr>
          <w:ilvl w:val="0"/>
          <w:numId w:val="33"/>
        </w:numPr>
        <w:snapToGrid w:val="0"/>
        <w:spacing w:after="0"/>
        <w:rPr>
          <w:rFonts w:eastAsia="SimSun"/>
          <w:b/>
          <w:lang w:val="en-US" w:eastAsia="zh-CN"/>
        </w:rPr>
      </w:pPr>
      <w:r w:rsidRPr="00BF1268">
        <w:rPr>
          <w:rFonts w:eastAsia="SimSun"/>
          <w:b/>
          <w:lang w:val="en-US" w:eastAsia="zh-CN"/>
        </w:rPr>
        <w:t xml:space="preserve">Intra-symbol pre-DFT-s OCC </w:t>
      </w:r>
      <w:r w:rsidRPr="00BF1268">
        <w:rPr>
          <w:b/>
          <w:iCs/>
          <w:lang w:val="en-US" w:eastAsia="x-none"/>
        </w:rPr>
        <w:t>(comb-like structure as in PUCCH format 4)</w:t>
      </w:r>
      <w:r>
        <w:rPr>
          <w:b/>
          <w:iCs/>
          <w:lang w:val="en-US" w:eastAsia="x-none"/>
        </w:rPr>
        <w:t xml:space="preserve"> with spreading factor of up to 4.</w:t>
      </w:r>
    </w:p>
    <w:p w14:paraId="031FBF14" w14:textId="77777777" w:rsidR="001E2F75" w:rsidRDefault="001E2F75" w:rsidP="001E2F75">
      <w:pPr>
        <w:snapToGrid w:val="0"/>
        <w:spacing w:after="0"/>
        <w:rPr>
          <w:rFonts w:eastAsia="SimSun"/>
          <w:b/>
          <w:lang w:val="en-US" w:eastAsia="zh-CN"/>
        </w:rPr>
      </w:pPr>
    </w:p>
    <w:p w14:paraId="6070DED6" w14:textId="77777777" w:rsidR="00BF1268" w:rsidRPr="00BF1268" w:rsidRDefault="00BF1268" w:rsidP="00BF1268">
      <w:pPr>
        <w:snapToGrid w:val="0"/>
        <w:spacing w:after="0"/>
        <w:rPr>
          <w:rFonts w:eastAsia="SimSun"/>
          <w:b/>
          <w:lang w:val="en-US" w:eastAsia="zh-CN"/>
        </w:rPr>
      </w:pPr>
    </w:p>
    <w:p w14:paraId="480976D5" w14:textId="6ECD149D" w:rsidR="00F81058" w:rsidRPr="00B3073F" w:rsidRDefault="001762FC" w:rsidP="00F81058">
      <w:pPr>
        <w:pStyle w:val="Heading1"/>
        <w:numPr>
          <w:ilvl w:val="0"/>
          <w:numId w:val="1"/>
        </w:numPr>
        <w:tabs>
          <w:tab w:val="num" w:pos="720"/>
        </w:tabs>
        <w:ind w:left="720" w:hanging="720"/>
        <w:jc w:val="both"/>
        <w:rPr>
          <w:lang w:val="en-US"/>
        </w:rPr>
      </w:pPr>
      <w:r>
        <w:rPr>
          <w:lang w:val="en-US"/>
        </w:rPr>
        <w:t xml:space="preserve">Specification </w:t>
      </w:r>
      <w:r w:rsidR="00D95F01">
        <w:rPr>
          <w:lang w:val="en-US"/>
        </w:rPr>
        <w:t>aspects</w:t>
      </w:r>
    </w:p>
    <w:p w14:paraId="07ED3B88" w14:textId="369D0988" w:rsidR="00BF1268" w:rsidRDefault="007B3EC3" w:rsidP="00BF1268">
      <w:pPr>
        <w:pStyle w:val="Heading2"/>
        <w:rPr>
          <w:lang w:val="en-US"/>
        </w:rPr>
      </w:pPr>
      <w:r>
        <w:rPr>
          <w:lang w:val="en-US"/>
        </w:rPr>
        <w:t>4</w:t>
      </w:r>
      <w:r w:rsidR="00BF1268">
        <w:rPr>
          <w:lang w:val="en-US"/>
        </w:rPr>
        <w:t>.1 Bandwidth limitation</w:t>
      </w:r>
    </w:p>
    <w:p w14:paraId="5B5F6DA3" w14:textId="38AEEAF5" w:rsidR="00BF1268" w:rsidRDefault="00295ADE" w:rsidP="00BF1268">
      <w:pPr>
        <w:rPr>
          <w:lang w:val="en-US"/>
        </w:rPr>
      </w:pPr>
      <w:r>
        <w:rPr>
          <w:lang w:val="en-US"/>
        </w:rPr>
        <w:t>In RAN1#116b, it was discuss</w:t>
      </w:r>
      <w:r w:rsidR="006807AE">
        <w:rPr>
          <w:lang w:val="en-US"/>
        </w:rPr>
        <w:t>ed</w:t>
      </w:r>
      <w:r>
        <w:rPr>
          <w:lang w:val="en-US"/>
        </w:rPr>
        <w:t xml:space="preserve"> whether to </w:t>
      </w:r>
      <w:r w:rsidR="00C96557">
        <w:rPr>
          <w:lang w:val="en-US"/>
        </w:rPr>
        <w:t xml:space="preserve">limit the number of allocated PRBs </w:t>
      </w:r>
      <w:r w:rsidR="00B9378A">
        <w:rPr>
          <w:lang w:val="en-US"/>
        </w:rPr>
        <w:t>when using OCC, which resulted in the following FFS (highlighted):</w:t>
      </w:r>
    </w:p>
    <w:p w14:paraId="1770EAA2" w14:textId="7A6F3B41" w:rsidR="00B9378A" w:rsidRDefault="00B9378A" w:rsidP="00BF1268">
      <w:pPr>
        <w:rPr>
          <w:lang w:val="en-US"/>
        </w:rPr>
      </w:pPr>
      <w:r w:rsidRPr="00B9378A">
        <w:rPr>
          <w:noProof/>
          <w:lang w:val="en-US"/>
        </w:rPr>
        <mc:AlternateContent>
          <mc:Choice Requires="wps">
            <w:drawing>
              <wp:inline distT="0" distB="0" distL="0" distR="0" wp14:anchorId="18412853" wp14:editId="6C22AF82">
                <wp:extent cx="5605669" cy="1404620"/>
                <wp:effectExtent l="0" t="0" r="14605" b="26670"/>
                <wp:docPr id="7103352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5669" cy="1404620"/>
                        </a:xfrm>
                        <a:prstGeom prst="rect">
                          <a:avLst/>
                        </a:prstGeom>
                        <a:solidFill>
                          <a:srgbClr val="FFFFFF"/>
                        </a:solidFill>
                        <a:ln w="9525">
                          <a:solidFill>
                            <a:srgbClr val="000000"/>
                          </a:solidFill>
                          <a:miter lim="800000"/>
                          <a:headEnd/>
                          <a:tailEnd/>
                        </a:ln>
                      </wps:spPr>
                      <wps:txbx>
                        <w:txbxContent>
                          <w:p w14:paraId="4A86B06E" w14:textId="0F70A109" w:rsidR="00B9378A" w:rsidRPr="007C161F" w:rsidRDefault="00B9378A" w:rsidP="00B9378A">
                            <w:pPr>
                              <w:rPr>
                                <w:lang w:val="en-US"/>
                              </w:rPr>
                            </w:pPr>
                            <w:r w:rsidRPr="007C161F">
                              <w:rPr>
                                <w:highlight w:val="green"/>
                                <w:lang w:val="en-US"/>
                              </w:rPr>
                              <w:t>Agreement</w:t>
                            </w:r>
                          </w:p>
                          <w:p w14:paraId="2C2B541D" w14:textId="77777777" w:rsidR="00B9378A" w:rsidRPr="007C161F" w:rsidRDefault="00B9378A" w:rsidP="00B9378A">
                            <w:pPr>
                              <w:snapToGrid w:val="0"/>
                              <w:rPr>
                                <w:rFonts w:eastAsia="SimSun"/>
                                <w:bCs/>
                                <w:lang w:val="en-US" w:eastAsia="zh-CN"/>
                              </w:rPr>
                            </w:pPr>
                            <w:r w:rsidRPr="007C161F">
                              <w:rPr>
                                <w:rFonts w:eastAsia="SimSun"/>
                                <w:bCs/>
                                <w:lang w:val="en-US" w:eastAsia="zh-CN"/>
                              </w:rPr>
                              <w:t>Support OCC for PUSCH in Rel-19 NR NTN:</w:t>
                            </w:r>
                          </w:p>
                          <w:p w14:paraId="1546A272"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At least PUSCH with Type A repetition</w:t>
                            </w:r>
                          </w:p>
                          <w:p w14:paraId="51D2B4F2"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FFS PUSCH without Type A repetition for intra-symbol and/or inter-symbol cases</w:t>
                            </w:r>
                          </w:p>
                          <w:p w14:paraId="1B749756"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 xml:space="preserve">At least code length 2 or 4, FFS code length 8 </w:t>
                            </w:r>
                          </w:p>
                          <w:p w14:paraId="62DE758A" w14:textId="77777777" w:rsidR="00B9378A" w:rsidRPr="00F6307F" w:rsidRDefault="00B9378A" w:rsidP="00B9378A">
                            <w:pPr>
                              <w:numPr>
                                <w:ilvl w:val="0"/>
                                <w:numId w:val="33"/>
                              </w:numPr>
                              <w:snapToGrid w:val="0"/>
                              <w:spacing w:after="0"/>
                              <w:rPr>
                                <w:rFonts w:eastAsia="SimSun"/>
                                <w:bCs/>
                                <w:highlight w:val="yellow"/>
                                <w:lang w:val="en-US" w:eastAsia="zh-CN"/>
                              </w:rPr>
                            </w:pPr>
                            <w:r w:rsidRPr="00F6307F">
                              <w:rPr>
                                <w:rFonts w:eastAsia="SimSun"/>
                                <w:bCs/>
                                <w:highlight w:val="yellow"/>
                                <w:lang w:val="en-US" w:eastAsia="zh-CN"/>
                              </w:rPr>
                              <w:t>FFS: number of RBs</w:t>
                            </w:r>
                          </w:p>
                          <w:p w14:paraId="0B500AEC"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Potential OCC techniques listed below are for further down-selection:</w:t>
                            </w:r>
                          </w:p>
                          <w:p w14:paraId="18BFC6C5" w14:textId="77777777" w:rsidR="00B9378A" w:rsidRPr="007C161F" w:rsidRDefault="00B9378A" w:rsidP="00B9378A">
                            <w:pPr>
                              <w:numPr>
                                <w:ilvl w:val="1"/>
                                <w:numId w:val="33"/>
                              </w:numPr>
                              <w:spacing w:after="0"/>
                              <w:rPr>
                                <w:rFonts w:eastAsia="SimSun"/>
                                <w:bCs/>
                                <w:lang w:val="en-US" w:eastAsia="zh-CN"/>
                              </w:rPr>
                            </w:pPr>
                            <w:r w:rsidRPr="007C161F">
                              <w:rPr>
                                <w:rFonts w:eastAsia="SimSun"/>
                                <w:bCs/>
                                <w:lang w:val="en-US" w:eastAsia="zh-CN"/>
                              </w:rPr>
                              <w:t xml:space="preserve">Inter-slot time-domain OCC with PUSCH repetition Type A </w:t>
                            </w:r>
                          </w:p>
                          <w:p w14:paraId="10392E8A" w14:textId="77777777" w:rsidR="00B9378A" w:rsidRPr="007C161F" w:rsidRDefault="00B9378A" w:rsidP="00B9378A">
                            <w:pPr>
                              <w:numPr>
                                <w:ilvl w:val="1"/>
                                <w:numId w:val="33"/>
                              </w:numPr>
                              <w:snapToGrid w:val="0"/>
                              <w:spacing w:after="0"/>
                              <w:rPr>
                                <w:rFonts w:eastAsia="SimSun"/>
                                <w:bCs/>
                                <w:lang w:val="en-US" w:eastAsia="zh-CN"/>
                              </w:rPr>
                            </w:pPr>
                            <w:r w:rsidRPr="007C161F">
                              <w:rPr>
                                <w:bCs/>
                                <w:iCs/>
                                <w:lang w:val="en-US" w:eastAsia="x-none"/>
                              </w:rPr>
                              <w:t xml:space="preserve">Inter-symbol(s) time domain OCC </w:t>
                            </w:r>
                          </w:p>
                          <w:p w14:paraId="7CBB15BB"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 xml:space="preserve">Intra-symbol pre-DFT-s OCC </w:t>
                            </w:r>
                            <w:r w:rsidRPr="007C161F">
                              <w:rPr>
                                <w:bCs/>
                                <w:iCs/>
                                <w:lang w:val="en-US" w:eastAsia="x-none"/>
                              </w:rPr>
                              <w:t>(comb-like structure as in PUCCH format 4)</w:t>
                            </w:r>
                          </w:p>
                          <w:p w14:paraId="303DB094"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Combinations of OCC techniques</w:t>
                            </w:r>
                          </w:p>
                          <w:p w14:paraId="56C44332" w14:textId="7DB338AC" w:rsidR="00B9378A" w:rsidRPr="00B9378A" w:rsidRDefault="00B9378A" w:rsidP="00B9378A">
                            <w:pPr>
                              <w:numPr>
                                <w:ilvl w:val="0"/>
                                <w:numId w:val="33"/>
                              </w:numPr>
                              <w:snapToGrid w:val="0"/>
                              <w:spacing w:after="0"/>
                              <w:rPr>
                                <w:rFonts w:eastAsia="SimSun"/>
                                <w:bCs/>
                                <w:lang w:val="en-US" w:eastAsia="zh-CN"/>
                              </w:rPr>
                            </w:pPr>
                            <w:proofErr w:type="spellStart"/>
                            <w:r w:rsidRPr="007C161F">
                              <w:rPr>
                                <w:rFonts w:eastAsia="SimSun"/>
                                <w:bCs/>
                                <w:lang w:val="en-US" w:eastAsia="zh-CN"/>
                              </w:rPr>
                              <w:t>TBoMS</w:t>
                            </w:r>
                            <w:proofErr w:type="spellEnd"/>
                            <w:r w:rsidRPr="007C161F">
                              <w:rPr>
                                <w:rFonts w:eastAsia="SimSun"/>
                                <w:bCs/>
                                <w:lang w:val="en-US" w:eastAsia="zh-CN"/>
                              </w:rPr>
                              <w:t xml:space="preserve"> for OCC techniques is FFS</w:t>
                            </w:r>
                          </w:p>
                        </w:txbxContent>
                      </wps:txbx>
                      <wps:bodyPr rot="0" vert="horz" wrap="square" lIns="91440" tIns="45720" rIns="91440" bIns="45720" anchor="t" anchorCtr="0">
                        <a:spAutoFit/>
                      </wps:bodyPr>
                    </wps:wsp>
                  </a:graphicData>
                </a:graphic>
              </wp:inline>
            </w:drawing>
          </mc:Choice>
          <mc:Fallback>
            <w:pict>
              <v:shape w14:anchorId="18412853" id="Text Box 2" o:spid="_x0000_s1032" type="#_x0000_t202" style="width:441.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">
                <v:textbox style="mso-fit-shape-to-text:t">
                  <w:txbxContent>
                    <w:p w14:paraId="4A86B06E" w14:textId="0F70A109" w:rsidR="00B9378A" w:rsidRPr="007C161F" w:rsidRDefault="00B9378A" w:rsidP="00B9378A">
                      <w:pPr>
                        <w:rPr>
                          <w:lang w:val="en-US"/>
                        </w:rPr>
                      </w:pPr>
                      <w:r w:rsidRPr="007C161F">
                        <w:rPr>
                          <w:highlight w:val="green"/>
                          <w:lang w:val="en-US"/>
                        </w:rPr>
                        <w:t>Agreement</w:t>
                      </w:r>
                    </w:p>
                    <w:p w14:paraId="2C2B541D" w14:textId="77777777" w:rsidR="00B9378A" w:rsidRPr="007C161F" w:rsidRDefault="00B9378A" w:rsidP="00B9378A">
                      <w:pPr>
                        <w:snapToGrid w:val="0"/>
                        <w:rPr>
                          <w:rFonts w:eastAsia="SimSun"/>
                          <w:bCs/>
                          <w:lang w:val="en-US" w:eastAsia="zh-CN"/>
                        </w:rPr>
                      </w:pPr>
                      <w:r w:rsidRPr="007C161F">
                        <w:rPr>
                          <w:rFonts w:eastAsia="SimSun"/>
                          <w:bCs/>
                          <w:lang w:val="en-US" w:eastAsia="zh-CN"/>
                        </w:rPr>
                        <w:t>Support OCC for PUSCH in Rel-19 NR NTN:</w:t>
                      </w:r>
                    </w:p>
                    <w:p w14:paraId="1546A272"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At least PUSCH with Type A repetition</w:t>
                      </w:r>
                    </w:p>
                    <w:p w14:paraId="51D2B4F2"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FFS PUSCH without Type A repetition for intra-symbol and/or inter-symbol cases</w:t>
                      </w:r>
                    </w:p>
                    <w:p w14:paraId="1B749756"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 xml:space="preserve">At least code length 2 or 4, FFS code length 8 </w:t>
                      </w:r>
                    </w:p>
                    <w:p w14:paraId="62DE758A" w14:textId="77777777" w:rsidR="00B9378A" w:rsidRPr="00F6307F" w:rsidRDefault="00B9378A" w:rsidP="00B9378A">
                      <w:pPr>
                        <w:numPr>
                          <w:ilvl w:val="0"/>
                          <w:numId w:val="33"/>
                        </w:numPr>
                        <w:snapToGrid w:val="0"/>
                        <w:spacing w:after="0"/>
                        <w:rPr>
                          <w:rFonts w:eastAsia="SimSun"/>
                          <w:bCs/>
                          <w:highlight w:val="yellow"/>
                          <w:lang w:val="en-US" w:eastAsia="zh-CN"/>
                        </w:rPr>
                      </w:pPr>
                      <w:r w:rsidRPr="00F6307F">
                        <w:rPr>
                          <w:rFonts w:eastAsia="SimSun"/>
                          <w:bCs/>
                          <w:highlight w:val="yellow"/>
                          <w:lang w:val="en-US" w:eastAsia="zh-CN"/>
                        </w:rPr>
                        <w:t>FFS: number of RBs</w:t>
                      </w:r>
                    </w:p>
                    <w:p w14:paraId="0B500AEC" w14:textId="77777777" w:rsidR="00B9378A" w:rsidRPr="007C161F" w:rsidRDefault="00B9378A" w:rsidP="00B9378A">
                      <w:pPr>
                        <w:numPr>
                          <w:ilvl w:val="0"/>
                          <w:numId w:val="33"/>
                        </w:numPr>
                        <w:snapToGrid w:val="0"/>
                        <w:spacing w:after="0"/>
                        <w:rPr>
                          <w:rFonts w:eastAsia="SimSun"/>
                          <w:bCs/>
                          <w:lang w:val="en-US" w:eastAsia="zh-CN"/>
                        </w:rPr>
                      </w:pPr>
                      <w:r w:rsidRPr="007C161F">
                        <w:rPr>
                          <w:rFonts w:eastAsia="SimSun"/>
                          <w:bCs/>
                          <w:lang w:val="en-US" w:eastAsia="zh-CN"/>
                        </w:rPr>
                        <w:t>Potential OCC techniques listed below are for further down-selection:</w:t>
                      </w:r>
                    </w:p>
                    <w:p w14:paraId="18BFC6C5" w14:textId="77777777" w:rsidR="00B9378A" w:rsidRPr="007C161F" w:rsidRDefault="00B9378A" w:rsidP="00B9378A">
                      <w:pPr>
                        <w:numPr>
                          <w:ilvl w:val="1"/>
                          <w:numId w:val="33"/>
                        </w:numPr>
                        <w:spacing w:after="0"/>
                        <w:rPr>
                          <w:rFonts w:eastAsia="SimSun"/>
                          <w:bCs/>
                          <w:lang w:val="en-US" w:eastAsia="zh-CN"/>
                        </w:rPr>
                      </w:pPr>
                      <w:r w:rsidRPr="007C161F">
                        <w:rPr>
                          <w:rFonts w:eastAsia="SimSun"/>
                          <w:bCs/>
                          <w:lang w:val="en-US" w:eastAsia="zh-CN"/>
                        </w:rPr>
                        <w:t xml:space="preserve">Inter-slot time-domain OCC with PUSCH repetition Type A </w:t>
                      </w:r>
                    </w:p>
                    <w:p w14:paraId="10392E8A" w14:textId="77777777" w:rsidR="00B9378A" w:rsidRPr="007C161F" w:rsidRDefault="00B9378A" w:rsidP="00B9378A">
                      <w:pPr>
                        <w:numPr>
                          <w:ilvl w:val="1"/>
                          <w:numId w:val="33"/>
                        </w:numPr>
                        <w:snapToGrid w:val="0"/>
                        <w:spacing w:after="0"/>
                        <w:rPr>
                          <w:rFonts w:eastAsia="SimSun"/>
                          <w:bCs/>
                          <w:lang w:val="en-US" w:eastAsia="zh-CN"/>
                        </w:rPr>
                      </w:pPr>
                      <w:r w:rsidRPr="007C161F">
                        <w:rPr>
                          <w:bCs/>
                          <w:iCs/>
                          <w:lang w:val="en-US" w:eastAsia="x-none"/>
                        </w:rPr>
                        <w:t xml:space="preserve">Inter-symbol(s) time domain OCC </w:t>
                      </w:r>
                    </w:p>
                    <w:p w14:paraId="7CBB15BB"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 xml:space="preserve">Intra-symbol pre-DFT-s OCC </w:t>
                      </w:r>
                      <w:r w:rsidRPr="007C161F">
                        <w:rPr>
                          <w:bCs/>
                          <w:iCs/>
                          <w:lang w:val="en-US" w:eastAsia="x-none"/>
                        </w:rPr>
                        <w:t>(comb-like structure as in PUCCH format 4)</w:t>
                      </w:r>
                    </w:p>
                    <w:p w14:paraId="303DB094" w14:textId="77777777" w:rsidR="00B9378A" w:rsidRPr="007C161F" w:rsidRDefault="00B9378A" w:rsidP="00B9378A">
                      <w:pPr>
                        <w:numPr>
                          <w:ilvl w:val="1"/>
                          <w:numId w:val="33"/>
                        </w:numPr>
                        <w:snapToGrid w:val="0"/>
                        <w:spacing w:after="0"/>
                        <w:rPr>
                          <w:rFonts w:eastAsia="SimSun"/>
                          <w:bCs/>
                          <w:lang w:val="en-US" w:eastAsia="zh-CN"/>
                        </w:rPr>
                      </w:pPr>
                      <w:r w:rsidRPr="007C161F">
                        <w:rPr>
                          <w:rFonts w:eastAsia="SimSun"/>
                          <w:bCs/>
                          <w:lang w:val="en-US" w:eastAsia="zh-CN"/>
                        </w:rPr>
                        <w:t>Combinations of OCC techniques</w:t>
                      </w:r>
                    </w:p>
                    <w:p w14:paraId="56C44332" w14:textId="7DB338AC" w:rsidR="00B9378A" w:rsidRPr="00B9378A" w:rsidRDefault="00B9378A" w:rsidP="00B9378A">
                      <w:pPr>
                        <w:numPr>
                          <w:ilvl w:val="0"/>
                          <w:numId w:val="33"/>
                        </w:numPr>
                        <w:snapToGrid w:val="0"/>
                        <w:spacing w:after="0"/>
                        <w:rPr>
                          <w:rFonts w:eastAsia="SimSun"/>
                          <w:bCs/>
                          <w:lang w:val="en-US" w:eastAsia="zh-CN"/>
                        </w:rPr>
                      </w:pPr>
                      <w:proofErr w:type="spellStart"/>
                      <w:r w:rsidRPr="007C161F">
                        <w:rPr>
                          <w:rFonts w:eastAsia="SimSun"/>
                          <w:bCs/>
                          <w:lang w:val="en-US" w:eastAsia="zh-CN"/>
                        </w:rPr>
                        <w:t>TBoMS</w:t>
                      </w:r>
                      <w:proofErr w:type="spellEnd"/>
                      <w:r w:rsidRPr="007C161F">
                        <w:rPr>
                          <w:rFonts w:eastAsia="SimSun"/>
                          <w:bCs/>
                          <w:lang w:val="en-US" w:eastAsia="zh-CN"/>
                        </w:rPr>
                        <w:t xml:space="preserve"> for OCC techniques is FFS</w:t>
                      </w:r>
                    </w:p>
                  </w:txbxContent>
                </v:textbox>
                <w10:anchorlock/>
              </v:shape>
            </w:pict>
          </mc:Fallback>
        </mc:AlternateContent>
      </w:r>
    </w:p>
    <w:p w14:paraId="00E17805" w14:textId="28BA6E2D" w:rsidR="00B9378A" w:rsidRDefault="00B9378A" w:rsidP="00BF1268">
      <w:pPr>
        <w:rPr>
          <w:lang w:val="en-US"/>
        </w:rPr>
      </w:pPr>
      <w:r>
        <w:rPr>
          <w:lang w:val="en-US"/>
        </w:rPr>
        <w:t xml:space="preserve">Although there seemed to be consensus </w:t>
      </w:r>
      <w:r w:rsidR="001F382D">
        <w:rPr>
          <w:lang w:val="en-US"/>
        </w:rPr>
        <w:t>among</w:t>
      </w:r>
      <w:r>
        <w:rPr>
          <w:lang w:val="en-US"/>
        </w:rPr>
        <w:t xml:space="preserve"> compan</w:t>
      </w:r>
      <w:r w:rsidR="001F382D">
        <w:rPr>
          <w:lang w:val="en-US"/>
        </w:rPr>
        <w:t xml:space="preserve">ies that </w:t>
      </w:r>
      <w:r w:rsidR="00D466BF">
        <w:rPr>
          <w:lang w:val="en-US"/>
        </w:rPr>
        <w:t xml:space="preserve">using OCC with large PRB allocation does not provide any gain, it was argued that this should be a scheduling decision at the </w:t>
      </w:r>
      <w:proofErr w:type="spellStart"/>
      <w:r w:rsidR="00D466BF">
        <w:rPr>
          <w:lang w:val="en-US"/>
        </w:rPr>
        <w:t>gNB</w:t>
      </w:r>
      <w:proofErr w:type="spellEnd"/>
      <w:r w:rsidR="00D466BF">
        <w:rPr>
          <w:lang w:val="en-US"/>
        </w:rPr>
        <w:t xml:space="preserve"> and not specified.</w:t>
      </w:r>
      <w:r w:rsidR="00D111AF">
        <w:rPr>
          <w:lang w:val="en-US"/>
        </w:rPr>
        <w:t xml:space="preserve"> We disagree with this statement.</w:t>
      </w:r>
    </w:p>
    <w:p w14:paraId="0B86DBAE" w14:textId="3E90359F" w:rsidR="002231E7" w:rsidRDefault="00D111AF" w:rsidP="00BF1268">
      <w:pPr>
        <w:rPr>
          <w:lang w:val="en-US"/>
        </w:rPr>
      </w:pPr>
      <w:r>
        <w:rPr>
          <w:lang w:val="en-US"/>
        </w:rPr>
        <w:t>OCC for PUSCH is a new feature introduce</w:t>
      </w:r>
      <w:r w:rsidR="000B679E">
        <w:rPr>
          <w:lang w:val="en-US"/>
        </w:rPr>
        <w:t>d</w:t>
      </w:r>
      <w:r>
        <w:rPr>
          <w:lang w:val="en-US"/>
        </w:rPr>
        <w:t xml:space="preserve"> quite late in the lifecycle of NR</w:t>
      </w:r>
      <w:r w:rsidR="003B664D">
        <w:rPr>
          <w:lang w:val="en-US"/>
        </w:rPr>
        <w:t xml:space="preserve">. Since Rel-15, the hardware and processing in products </w:t>
      </w:r>
      <w:r w:rsidR="00F6307F">
        <w:rPr>
          <w:lang w:val="en-US"/>
        </w:rPr>
        <w:t>have</w:t>
      </w:r>
      <w:r w:rsidR="003B664D">
        <w:rPr>
          <w:lang w:val="en-US"/>
        </w:rPr>
        <w:t xml:space="preserve"> been optimized to accommodate increasing data rates while keeping low area and power consumption. The addition of OCC to the encoding chain </w:t>
      </w:r>
      <w:r w:rsidR="00B26686">
        <w:rPr>
          <w:lang w:val="en-US"/>
        </w:rPr>
        <w:t xml:space="preserve">of PUSCH </w:t>
      </w:r>
      <w:r w:rsidR="003B664D">
        <w:rPr>
          <w:lang w:val="en-US"/>
        </w:rPr>
        <w:t>is a non-trivial modification (from implementation point of view)</w:t>
      </w:r>
      <w:r w:rsidR="00F91AE6">
        <w:rPr>
          <w:lang w:val="en-US"/>
        </w:rPr>
        <w:t xml:space="preserve">. Having to perform OCC “at the envelope” (i.e., without limiting the number of PRBs, modulation order, etc.) would require to </w:t>
      </w:r>
      <w:proofErr w:type="spellStart"/>
      <w:r w:rsidR="00F91AE6">
        <w:rPr>
          <w:lang w:val="en-US"/>
        </w:rPr>
        <w:t>overdimension</w:t>
      </w:r>
      <w:proofErr w:type="spellEnd"/>
      <w:r w:rsidR="00F91AE6">
        <w:rPr>
          <w:lang w:val="en-US"/>
        </w:rPr>
        <w:t xml:space="preserve"> the UE hardware and processing to accommodate </w:t>
      </w:r>
      <w:r w:rsidR="00A979F1">
        <w:rPr>
          <w:lang w:val="en-US"/>
        </w:rPr>
        <w:t xml:space="preserve">spreading + OCC with very large allocations, or to have to run the hardware at higher clock rates (with the corresponding </w:t>
      </w:r>
      <w:r w:rsidR="001F29F8">
        <w:rPr>
          <w:lang w:val="en-US"/>
        </w:rPr>
        <w:t xml:space="preserve">increasing </w:t>
      </w:r>
      <w:r w:rsidR="00A979F1">
        <w:rPr>
          <w:lang w:val="en-US"/>
        </w:rPr>
        <w:t>power consumption) to meet the timeline requirements.</w:t>
      </w:r>
      <w:r w:rsidR="001F29F8">
        <w:rPr>
          <w:lang w:val="en-US"/>
        </w:rPr>
        <w:t xml:space="preserve"> In the absence of specification limitations, the UE will need to be more complex and/or</w:t>
      </w:r>
      <w:r w:rsidR="000B679E">
        <w:rPr>
          <w:lang w:val="en-US"/>
        </w:rPr>
        <w:t xml:space="preserve"> increase </w:t>
      </w:r>
      <w:r w:rsidR="00B26686">
        <w:rPr>
          <w:lang w:val="en-US"/>
        </w:rPr>
        <w:t>its</w:t>
      </w:r>
      <w:r w:rsidR="000B679E">
        <w:rPr>
          <w:lang w:val="en-US"/>
        </w:rPr>
        <w:t xml:space="preserve"> power consumption to accommodate cases for which there is no capacity benefit. </w:t>
      </w:r>
    </w:p>
    <w:p w14:paraId="06F73488" w14:textId="1778D22A" w:rsidR="00D111AF" w:rsidRDefault="003E17AD" w:rsidP="00BF1268">
      <w:pPr>
        <w:rPr>
          <w:lang w:val="en-US"/>
        </w:rPr>
      </w:pPr>
      <w:r>
        <w:rPr>
          <w:lang w:val="en-US"/>
        </w:rPr>
        <w:t xml:space="preserve">For more than 1 PRB allocation, the same multiplexing capability can be </w:t>
      </w:r>
      <w:r w:rsidR="00204024">
        <w:rPr>
          <w:lang w:val="en-US"/>
        </w:rPr>
        <w:t>realized by first reducing the PRB allocation down to 1 PRB, and then applying OCC within the 1 PRB (e.g. applying OCC-4 for 2 PRBs would be equivalent to applying OCC-2 to two different allocations of 1 PRB)</w:t>
      </w:r>
      <w:r w:rsidR="007B3EC3">
        <w:rPr>
          <w:lang w:val="en-US"/>
        </w:rPr>
        <w:t xml:space="preserve">. </w:t>
      </w:r>
      <w:r w:rsidR="000B679E">
        <w:rPr>
          <w:lang w:val="en-US"/>
        </w:rPr>
        <w:t>Therefore, we make the following proposal.</w:t>
      </w:r>
    </w:p>
    <w:p w14:paraId="0FA0F21C" w14:textId="4B6A16FA" w:rsidR="00D466BF" w:rsidRPr="00D466BF" w:rsidRDefault="00D466BF" w:rsidP="00BF1268">
      <w:pPr>
        <w:rPr>
          <w:b/>
          <w:bCs/>
          <w:lang w:val="en-US"/>
        </w:rPr>
      </w:pPr>
      <w:r w:rsidRPr="00D466BF">
        <w:rPr>
          <w:b/>
          <w:bCs/>
          <w:u w:val="single"/>
          <w:lang w:val="en-US"/>
        </w:rPr>
        <w:t xml:space="preserve">Proposal </w:t>
      </w:r>
      <w:r w:rsidR="00346D30">
        <w:rPr>
          <w:b/>
          <w:bCs/>
          <w:u w:val="single"/>
          <w:lang w:val="en-US"/>
        </w:rPr>
        <w:t>2</w:t>
      </w:r>
      <w:r w:rsidRPr="00D466BF">
        <w:rPr>
          <w:b/>
          <w:bCs/>
          <w:u w:val="single"/>
          <w:lang w:val="en-US"/>
        </w:rPr>
        <w:t>:</w:t>
      </w:r>
      <w:r>
        <w:rPr>
          <w:b/>
          <w:bCs/>
          <w:lang w:val="en-US"/>
        </w:rPr>
        <w:t xml:space="preserve"> OCC schemes can only be applied when the number of allocated PRBs is 1.</w:t>
      </w:r>
    </w:p>
    <w:p w14:paraId="1E18E8B5" w14:textId="28437B87" w:rsidR="00BF1268" w:rsidRDefault="007B3EC3" w:rsidP="00BF1268">
      <w:pPr>
        <w:pStyle w:val="Heading2"/>
        <w:rPr>
          <w:lang w:val="en-US"/>
        </w:rPr>
      </w:pPr>
      <w:r>
        <w:rPr>
          <w:lang w:val="en-US"/>
        </w:rPr>
        <w:t>4</w:t>
      </w:r>
      <w:r w:rsidR="00BF1268">
        <w:rPr>
          <w:lang w:val="en-US"/>
        </w:rPr>
        <w:t>.</w:t>
      </w:r>
      <w:r w:rsidR="001F382D">
        <w:rPr>
          <w:lang w:val="en-US"/>
        </w:rPr>
        <w:t>2</w:t>
      </w:r>
      <w:r w:rsidR="00BF1268">
        <w:rPr>
          <w:lang w:val="en-US"/>
        </w:rPr>
        <w:t xml:space="preserve"> </w:t>
      </w:r>
      <w:r w:rsidR="001F382D">
        <w:rPr>
          <w:lang w:val="en-US"/>
        </w:rPr>
        <w:t>Other aspects</w:t>
      </w:r>
    </w:p>
    <w:p w14:paraId="20D30C03" w14:textId="2171B1AF" w:rsidR="00BF1268" w:rsidRDefault="00CD66EB" w:rsidP="00BF1268">
      <w:pPr>
        <w:rPr>
          <w:lang w:val="en-US"/>
        </w:rPr>
      </w:pPr>
      <w:r>
        <w:rPr>
          <w:lang w:val="en-US"/>
        </w:rPr>
        <w:t xml:space="preserve">One FFS from the previous meeting is whether OCC should be supported with </w:t>
      </w:r>
      <w:proofErr w:type="spellStart"/>
      <w:r>
        <w:rPr>
          <w:lang w:val="en-US"/>
        </w:rPr>
        <w:t>TBoMS</w:t>
      </w:r>
      <w:proofErr w:type="spellEnd"/>
      <w:r>
        <w:rPr>
          <w:lang w:val="en-US"/>
        </w:rPr>
        <w:t xml:space="preserve">. In our view, and </w:t>
      </w:r>
      <w:proofErr w:type="gramStart"/>
      <w:r>
        <w:rPr>
          <w:lang w:val="en-US"/>
        </w:rPr>
        <w:t>similar to</w:t>
      </w:r>
      <w:proofErr w:type="gramEnd"/>
      <w:r>
        <w:rPr>
          <w:lang w:val="en-US"/>
        </w:rPr>
        <w:t xml:space="preserve"> the case of PUSCH with type A repetition, PUSCH with </w:t>
      </w:r>
      <w:proofErr w:type="spellStart"/>
      <w:r>
        <w:rPr>
          <w:lang w:val="en-US"/>
        </w:rPr>
        <w:t>TBoMS</w:t>
      </w:r>
      <w:proofErr w:type="spellEnd"/>
      <w:r>
        <w:rPr>
          <w:lang w:val="en-US"/>
        </w:rPr>
        <w:t xml:space="preserve"> and repetitions should also be supported. Therefore</w:t>
      </w:r>
      <w:r w:rsidR="003A74E4">
        <w:rPr>
          <w:lang w:val="en-US"/>
        </w:rPr>
        <w:t>,</w:t>
      </w:r>
      <w:r>
        <w:rPr>
          <w:lang w:val="en-US"/>
        </w:rPr>
        <w:t xml:space="preserve"> we make the following proposal:</w:t>
      </w:r>
    </w:p>
    <w:p w14:paraId="11B17C19" w14:textId="595C0FC5" w:rsidR="004666B1" w:rsidRDefault="004666B1" w:rsidP="00BF1268">
      <w:pPr>
        <w:rPr>
          <w:b/>
          <w:bCs/>
          <w:lang w:val="en-US"/>
        </w:rPr>
      </w:pPr>
      <w:r w:rsidRPr="004666B1">
        <w:rPr>
          <w:b/>
          <w:bCs/>
          <w:u w:val="single"/>
          <w:lang w:val="en-US"/>
        </w:rPr>
        <w:t xml:space="preserve">Proposal </w:t>
      </w:r>
      <w:r w:rsidR="00346D30">
        <w:rPr>
          <w:b/>
          <w:bCs/>
          <w:u w:val="single"/>
          <w:lang w:val="en-US"/>
        </w:rPr>
        <w:t>3</w:t>
      </w:r>
      <w:r w:rsidRPr="004666B1">
        <w:rPr>
          <w:b/>
          <w:bCs/>
          <w:u w:val="single"/>
          <w:lang w:val="en-US"/>
        </w:rPr>
        <w:t>:</w:t>
      </w:r>
      <w:r>
        <w:rPr>
          <w:b/>
          <w:bCs/>
          <w:lang w:val="en-US"/>
        </w:rPr>
        <w:t xml:space="preserve"> OCC is supported for </w:t>
      </w:r>
      <w:proofErr w:type="spellStart"/>
      <w:r>
        <w:rPr>
          <w:b/>
          <w:bCs/>
          <w:lang w:val="en-US"/>
        </w:rPr>
        <w:t>TBoMS</w:t>
      </w:r>
      <w:proofErr w:type="spellEnd"/>
      <w:r>
        <w:rPr>
          <w:b/>
          <w:bCs/>
          <w:lang w:val="en-US"/>
        </w:rPr>
        <w:t xml:space="preserve"> at least for the case of repetitions</w:t>
      </w:r>
    </w:p>
    <w:p w14:paraId="5255F32D" w14:textId="279900D0" w:rsidR="004666B1" w:rsidRDefault="00CD66EB" w:rsidP="00BF1268">
      <w:pPr>
        <w:rPr>
          <w:b/>
          <w:bCs/>
          <w:lang w:val="en-US"/>
        </w:rPr>
      </w:pPr>
      <w:r>
        <w:rPr>
          <w:lang w:val="en-US"/>
        </w:rPr>
        <w:lastRenderedPageBreak/>
        <w:t xml:space="preserve">For DG-PUSCH, </w:t>
      </w:r>
      <w:r w:rsidR="00006896">
        <w:rPr>
          <w:lang w:val="en-US"/>
        </w:rPr>
        <w:t xml:space="preserve">the enablement of OCC should follow the regular procedures in NR: the feature is enabled by RRC, and after this configuration the DCI may indicate which codeword is to be used by the UE. Note that dynamic signaling of the codeword is desirable </w:t>
      </w:r>
      <w:r w:rsidR="00200D95">
        <w:rPr>
          <w:lang w:val="en-US"/>
        </w:rPr>
        <w:t>to allow dynamic pairing of UEs based on e.g. data arrival, power imbalance, etc.</w:t>
      </w:r>
    </w:p>
    <w:p w14:paraId="6E4EB897" w14:textId="7C9DC14A" w:rsidR="00742097" w:rsidRDefault="004666B1" w:rsidP="004666B1">
      <w:pPr>
        <w:rPr>
          <w:b/>
          <w:bCs/>
          <w:lang w:val="en-US"/>
        </w:rPr>
      </w:pPr>
      <w:r w:rsidRPr="004666B1">
        <w:rPr>
          <w:b/>
          <w:bCs/>
          <w:u w:val="single"/>
          <w:lang w:val="en-US"/>
        </w:rPr>
        <w:t xml:space="preserve">Proposal </w:t>
      </w:r>
      <w:r w:rsidR="00346D30">
        <w:rPr>
          <w:b/>
          <w:bCs/>
          <w:u w:val="single"/>
          <w:lang w:val="en-US"/>
        </w:rPr>
        <w:t>4</w:t>
      </w:r>
      <w:r w:rsidRPr="004666B1">
        <w:rPr>
          <w:b/>
          <w:bCs/>
          <w:u w:val="single"/>
          <w:lang w:val="en-US"/>
        </w:rPr>
        <w:t>:</w:t>
      </w:r>
      <w:r>
        <w:rPr>
          <w:b/>
          <w:bCs/>
          <w:lang w:val="en-US"/>
        </w:rPr>
        <w:t xml:space="preserve"> For DG-PUSCH</w:t>
      </w:r>
      <w:r w:rsidR="00742097">
        <w:rPr>
          <w:b/>
          <w:bCs/>
          <w:lang w:val="en-US"/>
        </w:rPr>
        <w:t>:</w:t>
      </w:r>
    </w:p>
    <w:p w14:paraId="10C7090F" w14:textId="77777777" w:rsidR="00742097" w:rsidRDefault="00742097" w:rsidP="00742097">
      <w:pPr>
        <w:pStyle w:val="ListParagraph"/>
        <w:numPr>
          <w:ilvl w:val="0"/>
          <w:numId w:val="37"/>
        </w:numPr>
        <w:rPr>
          <w:b/>
          <w:bCs/>
          <w:lang w:val="en-US"/>
        </w:rPr>
      </w:pPr>
      <w:r>
        <w:rPr>
          <w:b/>
          <w:bCs/>
          <w:lang w:val="en-US"/>
        </w:rPr>
        <w:t>The OCC feature is enabled/disabled by RRC.</w:t>
      </w:r>
    </w:p>
    <w:p w14:paraId="44C90B2D" w14:textId="2DEC8535" w:rsidR="00006896" w:rsidRDefault="00006896" w:rsidP="00006896">
      <w:pPr>
        <w:pStyle w:val="ListParagraph"/>
        <w:numPr>
          <w:ilvl w:val="1"/>
          <w:numId w:val="37"/>
        </w:numPr>
        <w:rPr>
          <w:b/>
          <w:bCs/>
          <w:lang w:val="en-US"/>
        </w:rPr>
      </w:pPr>
      <w:r>
        <w:rPr>
          <w:b/>
          <w:bCs/>
          <w:lang w:val="en-US"/>
        </w:rPr>
        <w:t>FFS: Details (e.g. parameters to be configured)</w:t>
      </w:r>
    </w:p>
    <w:p w14:paraId="5CBD3BCB" w14:textId="0021467C" w:rsidR="004666B1" w:rsidRPr="00742097" w:rsidRDefault="00742097" w:rsidP="00742097">
      <w:pPr>
        <w:pStyle w:val="ListParagraph"/>
        <w:numPr>
          <w:ilvl w:val="0"/>
          <w:numId w:val="37"/>
        </w:numPr>
        <w:rPr>
          <w:b/>
          <w:bCs/>
          <w:lang w:val="en-US"/>
        </w:rPr>
      </w:pPr>
      <w:r>
        <w:rPr>
          <w:b/>
          <w:bCs/>
          <w:lang w:val="en-US"/>
        </w:rPr>
        <w:t>T</w:t>
      </w:r>
      <w:r w:rsidR="004666B1" w:rsidRPr="00742097">
        <w:rPr>
          <w:b/>
          <w:bCs/>
          <w:lang w:val="en-US"/>
        </w:rPr>
        <w:t>he OCC codeword</w:t>
      </w:r>
      <w:r w:rsidR="002D02CF" w:rsidRPr="00742097">
        <w:rPr>
          <w:b/>
          <w:bCs/>
          <w:lang w:val="en-US"/>
        </w:rPr>
        <w:t xml:space="preserve"> is indicated dynamically in DCI.</w:t>
      </w:r>
    </w:p>
    <w:p w14:paraId="6DE7FD24" w14:textId="20622D58" w:rsidR="002D02CF" w:rsidRDefault="002D02CF" w:rsidP="00742097">
      <w:pPr>
        <w:pStyle w:val="ListParagraph"/>
        <w:numPr>
          <w:ilvl w:val="1"/>
          <w:numId w:val="37"/>
        </w:numPr>
        <w:rPr>
          <w:b/>
          <w:bCs/>
          <w:lang w:val="en-US"/>
        </w:rPr>
      </w:pPr>
      <w:r>
        <w:rPr>
          <w:b/>
          <w:bCs/>
          <w:lang w:val="en-US"/>
        </w:rPr>
        <w:t>FFS: Details (e.g. whether explicit or implicit)</w:t>
      </w:r>
    </w:p>
    <w:p w14:paraId="02977627" w14:textId="77777777" w:rsidR="00317197" w:rsidRPr="00494E90" w:rsidRDefault="00317197" w:rsidP="00494E90">
      <w:pPr>
        <w:rPr>
          <w:lang w:val="en-US"/>
        </w:rPr>
      </w:pPr>
      <w:r w:rsidRPr="00494E90">
        <w:rPr>
          <w:lang w:val="en-US"/>
        </w:rPr>
        <w:t>For any OCC scheme to work, the UE needs to be notified about the following OCC parameters:</w:t>
      </w:r>
    </w:p>
    <w:p w14:paraId="2185BC69" w14:textId="77777777" w:rsidR="002B447A" w:rsidRPr="00494E90" w:rsidRDefault="007D7023" w:rsidP="002B447A">
      <w:pPr>
        <w:pStyle w:val="ListParagraph"/>
        <w:numPr>
          <w:ilvl w:val="0"/>
          <w:numId w:val="42"/>
        </w:numPr>
        <w:rPr>
          <w:lang w:val="en-US"/>
        </w:rPr>
      </w:pPr>
      <w:r w:rsidRPr="00900001">
        <w:rPr>
          <w:lang w:val="en-US"/>
        </w:rPr>
        <w:t xml:space="preserve">The OCC factor </w:t>
      </w:r>
      <w:r w:rsidRPr="00900001">
        <w:rPr>
          <w:i/>
          <w:iCs/>
          <w:lang w:val="en-US"/>
        </w:rPr>
        <w:t>(M) –</w:t>
      </w:r>
      <w:r w:rsidRPr="00900001">
        <w:rPr>
          <w:lang w:val="en-US"/>
        </w:rPr>
        <w:t xml:space="preserve"> maybe semi-statically configured using RRC or dynamically configured using DCI.</w:t>
      </w:r>
    </w:p>
    <w:p w14:paraId="0DCF7820" w14:textId="4FF73F9D" w:rsidR="008642A5" w:rsidRPr="00494E90" w:rsidRDefault="007D7023" w:rsidP="008642A5">
      <w:pPr>
        <w:pStyle w:val="ListParagraph"/>
        <w:numPr>
          <w:ilvl w:val="0"/>
          <w:numId w:val="42"/>
        </w:numPr>
        <w:rPr>
          <w:lang w:val="en-US"/>
        </w:rPr>
      </w:pPr>
      <w:r w:rsidRPr="00900001">
        <w:rPr>
          <w:lang w:val="en-US"/>
        </w:rPr>
        <w:t xml:space="preserve">The OCC codeword </w:t>
      </w:r>
      <w:r w:rsidRPr="00900001">
        <w:rPr>
          <w:i/>
          <w:iCs/>
          <w:lang w:val="en-US"/>
        </w:rPr>
        <w:t xml:space="preserve">(CW) </w:t>
      </w:r>
      <w:r w:rsidRPr="00900001">
        <w:rPr>
          <w:lang w:val="en-US"/>
        </w:rPr>
        <w:t xml:space="preserve">– For each OCC factor, there are </w:t>
      </w:r>
      <w:r w:rsidRPr="00494E90">
        <w:rPr>
          <w:i/>
          <w:iCs/>
          <w:lang w:val="en-US"/>
        </w:rPr>
        <w:t>M</w:t>
      </w:r>
      <w:r w:rsidRPr="00900001">
        <w:rPr>
          <w:lang w:val="en-US"/>
        </w:rPr>
        <w:t xml:space="preserve"> possible codewords. The UE needs to be informed in the DCI about what codeword to use for a given OCC factor</w:t>
      </w:r>
      <w:r w:rsidR="008642A5" w:rsidRPr="00494E90">
        <w:rPr>
          <w:lang w:val="en-US"/>
        </w:rPr>
        <w:t>.</w:t>
      </w:r>
    </w:p>
    <w:p w14:paraId="2CBE8EBF" w14:textId="24460B83" w:rsidR="004A12B0" w:rsidRPr="00494E90" w:rsidRDefault="001D766F" w:rsidP="001D766F">
      <w:pPr>
        <w:rPr>
          <w:lang w:val="en-US"/>
        </w:rPr>
      </w:pPr>
      <w:r w:rsidRPr="00494E90">
        <w:rPr>
          <w:lang w:val="en-US"/>
        </w:rPr>
        <w:t xml:space="preserve">Four bits are assigned in DCI for scheduling UL PUSCH for antenna ports e.g., in DCI format 0_1 (38.212). These bits were introduced to support MU-MIMO capabilities, however since NTN </w:t>
      </w:r>
      <w:r w:rsidR="00695B66" w:rsidRPr="00494E90">
        <w:rPr>
          <w:lang w:val="en-US"/>
        </w:rPr>
        <w:t xml:space="preserve">UL is expected to operate </w:t>
      </w:r>
      <w:r w:rsidR="004168FD" w:rsidRPr="00494E90">
        <w:rPr>
          <w:lang w:val="en-US"/>
        </w:rPr>
        <w:t>with</w:t>
      </w:r>
      <w:r w:rsidR="00695B66" w:rsidRPr="00494E90">
        <w:rPr>
          <w:lang w:val="en-US"/>
        </w:rPr>
        <w:t xml:space="preserve"> 1 Tx/Rx, these bits may</w:t>
      </w:r>
      <w:r w:rsidR="00577E75" w:rsidRPr="00494E90">
        <w:rPr>
          <w:lang w:val="en-US"/>
        </w:rPr>
        <w:t xml:space="preserve"> </w:t>
      </w:r>
      <w:r w:rsidR="00695B66" w:rsidRPr="00494E90">
        <w:rPr>
          <w:lang w:val="en-US"/>
        </w:rPr>
        <w:t xml:space="preserve">be reused to indicate an </w:t>
      </w:r>
      <w:r w:rsidR="004168FD" w:rsidRPr="00494E90">
        <w:rPr>
          <w:lang w:val="en-US"/>
        </w:rPr>
        <w:t xml:space="preserve">OCC factor and an OCC codeword. </w:t>
      </w:r>
      <w:r w:rsidR="00076287" w:rsidRPr="00494E90">
        <w:rPr>
          <w:lang w:val="en-US"/>
        </w:rPr>
        <w:t xml:space="preserve">For example, to support </w:t>
      </w:r>
      <w:r w:rsidR="0089421A" w:rsidRPr="00494E90">
        <w:rPr>
          <w:lang w:val="en-US"/>
        </w:rPr>
        <w:t xml:space="preserve">OCC of </w:t>
      </w:r>
      <w:r w:rsidR="00577E75" w:rsidRPr="00494E90">
        <w:rPr>
          <w:lang w:val="en-US"/>
        </w:rPr>
        <w:t xml:space="preserve">up to </w:t>
      </w:r>
      <w:r w:rsidR="0089421A" w:rsidRPr="00494E90">
        <w:rPr>
          <w:lang w:val="en-US"/>
        </w:rPr>
        <w:t>4</w:t>
      </w:r>
      <w:r w:rsidR="00577E75" w:rsidRPr="00494E90">
        <w:rPr>
          <w:lang w:val="en-US"/>
        </w:rPr>
        <w:t xml:space="preserve"> UEs</w:t>
      </w:r>
      <w:r w:rsidR="0089421A" w:rsidRPr="00494E90">
        <w:rPr>
          <w:lang w:val="en-US"/>
        </w:rPr>
        <w:t xml:space="preserve"> </w:t>
      </w:r>
      <w:r w:rsidR="00577E75" w:rsidRPr="00494E90">
        <w:rPr>
          <w:lang w:val="en-US"/>
        </w:rPr>
        <w:t>(</w:t>
      </w:r>
      <w:r w:rsidR="0089421A" w:rsidRPr="00494E90">
        <w:rPr>
          <w:lang w:val="en-US"/>
        </w:rPr>
        <w:t>including no OCC</w:t>
      </w:r>
      <w:r w:rsidR="00577E75" w:rsidRPr="00494E90">
        <w:rPr>
          <w:lang w:val="en-US"/>
        </w:rPr>
        <w:t>)</w:t>
      </w:r>
      <w:r w:rsidR="0089421A" w:rsidRPr="00494E90">
        <w:rPr>
          <w:lang w:val="en-US"/>
        </w:rPr>
        <w:t xml:space="preserve">, we would need 1 (no OCC) + 2 (OCC 2 + 2 CW) + 4 (OCC4 + 4 CW) entries to indicate OCC configuration. This translates to 3 bits and </w:t>
      </w:r>
      <w:r w:rsidR="00625158" w:rsidRPr="00494E90">
        <w:rPr>
          <w:lang w:val="en-US"/>
        </w:rPr>
        <w:t>the UL PUSCH antenna port filed may</w:t>
      </w:r>
      <w:r w:rsidR="00577E75" w:rsidRPr="00494E90">
        <w:rPr>
          <w:lang w:val="en-US"/>
        </w:rPr>
        <w:t xml:space="preserve"> </w:t>
      </w:r>
      <w:r w:rsidR="00625158" w:rsidRPr="00494E90">
        <w:rPr>
          <w:lang w:val="en-US"/>
        </w:rPr>
        <w:t xml:space="preserve">be repurposed for OCC accordingly. </w:t>
      </w:r>
      <w:r w:rsidR="002632F2" w:rsidRPr="00494E90">
        <w:rPr>
          <w:lang w:val="en-US"/>
        </w:rPr>
        <w:t xml:space="preserve">This will result in some changes made to the tables in Section </w:t>
      </w:r>
      <w:r w:rsidR="007D2709" w:rsidRPr="00494E90">
        <w:rPr>
          <w:lang w:val="en-US"/>
        </w:rPr>
        <w:t xml:space="preserve">7.3.1.1 of 38.212. For example, </w:t>
      </w:r>
      <w:r w:rsidR="00900001" w:rsidRPr="00494E90">
        <w:rPr>
          <w:lang w:val="en-US"/>
        </w:rPr>
        <w:t>the joint encoding of DMRS port, OCC factor and CW index may be jointly encoded as follows</w:t>
      </w:r>
      <w:r w:rsidR="007D2709" w:rsidRPr="00494E90">
        <w:rPr>
          <w:lang w:val="en-US"/>
        </w:rPr>
        <w:t>:</w:t>
      </w:r>
    </w:p>
    <w:tbl>
      <w:tblPr>
        <w:tblW w:w="8400" w:type="dxa"/>
        <w:jc w:val="center"/>
        <w:tblCellMar>
          <w:left w:w="0" w:type="dxa"/>
          <w:right w:w="0" w:type="dxa"/>
        </w:tblCellMar>
        <w:tblLook w:val="0600" w:firstRow="0" w:lastRow="0" w:firstColumn="0" w:lastColumn="0" w:noHBand="1" w:noVBand="1"/>
      </w:tblPr>
      <w:tblGrid>
        <w:gridCol w:w="960"/>
        <w:gridCol w:w="2120"/>
        <w:gridCol w:w="1200"/>
        <w:gridCol w:w="2080"/>
        <w:gridCol w:w="1080"/>
        <w:gridCol w:w="960"/>
      </w:tblGrid>
      <w:tr w:rsidR="004A12B0" w:rsidRPr="004A12B0" w14:paraId="5D5DC377" w14:textId="77777777" w:rsidTr="00494E90">
        <w:trPr>
          <w:trHeight w:val="318"/>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576FEF8"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Value</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2031CE"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CDM groups w/o Data</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B239124"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DMRS port #</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83DBBC"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Num Front Loaded Symbols</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39183F9"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OCC factor</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080EF01" w14:textId="77777777" w:rsidR="004A12B0" w:rsidRPr="00494E90" w:rsidRDefault="004A12B0" w:rsidP="004A12B0">
            <w:pPr>
              <w:spacing w:after="0"/>
              <w:textAlignment w:val="bottom"/>
              <w:rPr>
                <w:sz w:val="36"/>
                <w:szCs w:val="36"/>
                <w:lang w:val="en-US"/>
              </w:rPr>
            </w:pPr>
            <w:r w:rsidRPr="00494E90">
              <w:rPr>
                <w:b/>
                <w:bCs/>
                <w:color w:val="000000"/>
                <w:kern w:val="24"/>
                <w:sz w:val="24"/>
                <w:szCs w:val="24"/>
                <w:lang w:val="en-US"/>
              </w:rPr>
              <w:t xml:space="preserve">CW </w:t>
            </w:r>
            <w:proofErr w:type="spellStart"/>
            <w:r w:rsidRPr="00494E90">
              <w:rPr>
                <w:b/>
                <w:bCs/>
                <w:color w:val="000000"/>
                <w:kern w:val="24"/>
                <w:sz w:val="24"/>
                <w:szCs w:val="24"/>
                <w:lang w:val="en-US"/>
              </w:rPr>
              <w:t>idx</w:t>
            </w:r>
            <w:proofErr w:type="spellEnd"/>
          </w:p>
        </w:tc>
      </w:tr>
      <w:tr w:rsidR="004A12B0" w:rsidRPr="004A12B0" w14:paraId="58948A30"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1209EB8"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0</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75E7AB"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545311C"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A79DC89"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0E33B0"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BE19817"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0</w:t>
            </w:r>
          </w:p>
        </w:tc>
      </w:tr>
      <w:tr w:rsidR="004A12B0" w:rsidRPr="004A12B0" w14:paraId="03911979"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5864720"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B6381DA"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37938E6"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C88ABF0"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914F7"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2E62E74"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r>
      <w:tr w:rsidR="004A12B0" w:rsidRPr="004A12B0" w14:paraId="1A6871BC"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08AD7D9"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9879612"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194FC4C"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9F9539"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2C8C97"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C1A5CD6"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0</w:t>
            </w:r>
          </w:p>
        </w:tc>
      </w:tr>
      <w:tr w:rsidR="004A12B0" w:rsidRPr="004A12B0" w14:paraId="336515F1"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3DFF3AB"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3</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193ADB4"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97BB048"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9265E1F"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FF5AC4A"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DF9BB5"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r>
      <w:tr w:rsidR="004A12B0" w:rsidRPr="004A12B0" w14:paraId="41472999"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8079851"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4</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66B2621"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A29D80"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810559"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4B71CF9"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FDF36D3"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r>
      <w:tr w:rsidR="004A12B0" w:rsidRPr="004A12B0" w14:paraId="56560701"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213B077"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5</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865B5ED"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00FFC4"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3</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E60E4A8"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630F4CB"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4</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F2C0202"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3</w:t>
            </w:r>
          </w:p>
        </w:tc>
      </w:tr>
      <w:tr w:rsidR="004A12B0" w:rsidRPr="004A12B0" w14:paraId="5B31DDDA"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D578A01"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6</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2561DA1"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2</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CBB9E74"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0</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BA905F"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416A3F"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1</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C95D5A5" w14:textId="77777777" w:rsidR="004A12B0" w:rsidRPr="00494E90" w:rsidRDefault="004A12B0" w:rsidP="004A12B0">
            <w:pPr>
              <w:spacing w:after="0"/>
              <w:jc w:val="right"/>
              <w:textAlignment w:val="bottom"/>
              <w:rPr>
                <w:color w:val="FF0000"/>
                <w:sz w:val="36"/>
                <w:szCs w:val="36"/>
                <w:lang w:val="en-US"/>
              </w:rPr>
            </w:pPr>
            <w:r w:rsidRPr="00494E90">
              <w:rPr>
                <w:color w:val="FF0000"/>
                <w:kern w:val="24"/>
                <w:sz w:val="22"/>
                <w:szCs w:val="22"/>
                <w:lang w:val="en-US"/>
              </w:rPr>
              <w:t>0</w:t>
            </w:r>
          </w:p>
        </w:tc>
      </w:tr>
      <w:tr w:rsidR="004A12B0" w:rsidRPr="004A12B0" w14:paraId="72D64757" w14:textId="77777777" w:rsidTr="00494E90">
        <w:trPr>
          <w:trHeight w:val="300"/>
          <w:jc w:val="center"/>
        </w:trPr>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318D5E7"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7</w:t>
            </w:r>
          </w:p>
        </w:tc>
        <w:tc>
          <w:tcPr>
            <w:tcW w:w="2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AD2D35E"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x</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5036575"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x</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E582F10"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x</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1278CB"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x</w:t>
            </w:r>
          </w:p>
        </w:tc>
        <w:tc>
          <w:tcPr>
            <w:tcW w:w="9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7B0C084" w14:textId="77777777" w:rsidR="004A12B0" w:rsidRPr="00494E90" w:rsidRDefault="004A12B0" w:rsidP="004A12B0">
            <w:pPr>
              <w:spacing w:after="0"/>
              <w:jc w:val="right"/>
              <w:textAlignment w:val="bottom"/>
              <w:rPr>
                <w:sz w:val="36"/>
                <w:szCs w:val="36"/>
                <w:lang w:val="en-US"/>
              </w:rPr>
            </w:pPr>
            <w:r w:rsidRPr="00494E90">
              <w:rPr>
                <w:color w:val="000000"/>
                <w:kern w:val="24"/>
                <w:sz w:val="22"/>
                <w:szCs w:val="22"/>
                <w:lang w:val="en-US"/>
              </w:rPr>
              <w:t>x</w:t>
            </w:r>
          </w:p>
        </w:tc>
      </w:tr>
    </w:tbl>
    <w:p w14:paraId="5A6EAA0D" w14:textId="6ECCB57A" w:rsidR="00BC010A" w:rsidRDefault="00BC010A" w:rsidP="00494E90">
      <w:pPr>
        <w:jc w:val="center"/>
        <w:rPr>
          <w:b/>
          <w:bCs/>
          <w:lang w:val="en-US"/>
        </w:rPr>
      </w:pPr>
      <w:r>
        <w:rPr>
          <w:b/>
          <w:bCs/>
          <w:lang w:val="en-US"/>
        </w:rPr>
        <w:t xml:space="preserve">Table </w:t>
      </w:r>
      <w:r w:rsidR="00346D30">
        <w:rPr>
          <w:b/>
          <w:bCs/>
          <w:lang w:val="en-US"/>
        </w:rPr>
        <w:t>3</w:t>
      </w:r>
      <w:r>
        <w:rPr>
          <w:b/>
          <w:bCs/>
          <w:lang w:val="en-US"/>
        </w:rPr>
        <w:t>:</w:t>
      </w:r>
      <w:r w:rsidR="00007E67">
        <w:rPr>
          <w:b/>
          <w:bCs/>
          <w:lang w:val="en-US"/>
        </w:rPr>
        <w:t xml:space="preserve"> Example of</w:t>
      </w:r>
      <w:r>
        <w:rPr>
          <w:b/>
          <w:bCs/>
          <w:lang w:val="en-US"/>
        </w:rPr>
        <w:t xml:space="preserve"> </w:t>
      </w:r>
      <w:r w:rsidR="00007E67">
        <w:rPr>
          <w:b/>
          <w:bCs/>
          <w:lang w:val="en-US"/>
        </w:rPr>
        <w:t>m</w:t>
      </w:r>
      <w:r>
        <w:rPr>
          <w:b/>
          <w:bCs/>
          <w:lang w:val="en-US"/>
        </w:rPr>
        <w:t xml:space="preserve">apping of DMRS ports to OCC parameters </w:t>
      </w:r>
      <w:r w:rsidR="00007E67">
        <w:rPr>
          <w:b/>
          <w:bCs/>
          <w:lang w:val="en-US"/>
        </w:rPr>
        <w:t>in DCI</w:t>
      </w:r>
    </w:p>
    <w:p w14:paraId="57066163" w14:textId="2DFEE2FF" w:rsidR="001D766F" w:rsidRPr="00494E90" w:rsidRDefault="00126689" w:rsidP="00126689">
      <w:pPr>
        <w:rPr>
          <w:lang w:val="en-US"/>
        </w:rPr>
      </w:pPr>
      <w:r w:rsidRPr="00494E90">
        <w:rPr>
          <w:lang w:val="en-US"/>
        </w:rPr>
        <w:t xml:space="preserve">Note that value 6 corresponds to </w:t>
      </w:r>
      <w:r w:rsidR="00BD287D" w:rsidRPr="00494E90">
        <w:rPr>
          <w:i/>
          <w:iCs/>
          <w:lang w:val="en-US"/>
        </w:rPr>
        <w:t>n</w:t>
      </w:r>
      <w:r w:rsidRPr="00494E90">
        <w:rPr>
          <w:i/>
          <w:iCs/>
          <w:lang w:val="en-US"/>
        </w:rPr>
        <w:t>o OCC</w:t>
      </w:r>
      <w:r w:rsidR="00900001" w:rsidRPr="00494E90">
        <w:rPr>
          <w:lang w:val="en-US"/>
        </w:rPr>
        <w:t xml:space="preserve"> (OCC factor of 1)</w:t>
      </w:r>
      <w:r w:rsidRPr="00494E90">
        <w:rPr>
          <w:lang w:val="en-US"/>
        </w:rPr>
        <w:t xml:space="preserve">. This is one of the ways to indicate OCC </w:t>
      </w:r>
      <w:r w:rsidR="00F25607" w:rsidRPr="00494E90">
        <w:rPr>
          <w:lang w:val="en-US"/>
        </w:rPr>
        <w:t>configurations.</w:t>
      </w:r>
    </w:p>
    <w:p w14:paraId="4C1E4FF5" w14:textId="5B7D57C1" w:rsidR="001D766F" w:rsidRPr="00494E90" w:rsidRDefault="00BD287D" w:rsidP="00494E90">
      <w:pPr>
        <w:rPr>
          <w:lang w:val="en-US"/>
        </w:rPr>
      </w:pPr>
      <w:r>
        <w:rPr>
          <w:lang w:val="en-US"/>
        </w:rPr>
        <w:t>A</w:t>
      </w:r>
      <w:r w:rsidR="006958A8" w:rsidRPr="00494E90">
        <w:t>n OCC enable/disable flag may</w:t>
      </w:r>
      <w:r>
        <w:t xml:space="preserve"> </w:t>
      </w:r>
      <w:r w:rsidR="006958A8" w:rsidRPr="00494E90">
        <w:t xml:space="preserve">be needed to </w:t>
      </w:r>
      <w:r>
        <w:t xml:space="preserve">indicate to a UE whether it should apply OCC. </w:t>
      </w:r>
      <w:r w:rsidR="006958A8" w:rsidRPr="00494E90">
        <w:t>differentiate UEs doing and not doing OCC</w:t>
      </w:r>
      <w:r>
        <w:t>, which in the above example is jointly encoded in the table with other parameters</w:t>
      </w:r>
      <w:r w:rsidR="006958A8" w:rsidRPr="00494E90">
        <w:t>.</w:t>
      </w:r>
      <w:r>
        <w:t xml:space="preserve"> Other limitations may be imposed to keep maximum flexibility of PUSCH scheduled </w:t>
      </w:r>
      <w:r w:rsidR="007C125B">
        <w:t xml:space="preserve">with and </w:t>
      </w:r>
      <w:r>
        <w:t>without OCC</w:t>
      </w:r>
      <w:r w:rsidR="007C125B">
        <w:t>,</w:t>
      </w:r>
      <w:r>
        <w:t xml:space="preserve"> while </w:t>
      </w:r>
      <w:r w:rsidR="007C125B">
        <w:t xml:space="preserve">simultaneously minimizing the overhead. </w:t>
      </w:r>
      <w:r w:rsidR="00AE18E6" w:rsidRPr="00494E90">
        <w:t xml:space="preserve">For </w:t>
      </w:r>
      <w:r w:rsidR="007C125B">
        <w:t>instance</w:t>
      </w:r>
      <w:r w:rsidR="00AE18E6" w:rsidRPr="00494E90">
        <w:t>,</w:t>
      </w:r>
      <w:r w:rsidR="007C125B">
        <w:t xml:space="preserve"> following the reasoning in Section 4.1, </w:t>
      </w:r>
      <w:r w:rsidR="00AE18E6" w:rsidRPr="00494E90">
        <w:t xml:space="preserve">we expect OCC to be </w:t>
      </w:r>
      <w:r w:rsidR="007C125B">
        <w:t>used in allocations with small bandwidth</w:t>
      </w:r>
      <w:r w:rsidR="00AE18E6" w:rsidRPr="00494E90">
        <w:t>. Additionally, we expect OCC to be supported with low MCS (coverage limited) scenarios</w:t>
      </w:r>
      <w:r w:rsidR="005F4DFF" w:rsidRPr="00494E90">
        <w:t xml:space="preserve"> and OCC is expected to perform better when </w:t>
      </w:r>
      <w:proofErr w:type="spellStart"/>
      <w:r w:rsidR="005F4DFF" w:rsidRPr="00494E90">
        <w:t>TBoMS</w:t>
      </w:r>
      <w:proofErr w:type="spellEnd"/>
      <w:r w:rsidR="005F4DFF" w:rsidRPr="00494E90">
        <w:t xml:space="preserve"> is enabled.</w:t>
      </w:r>
      <w:r w:rsidR="0005327F" w:rsidRPr="00494E90">
        <w:t xml:space="preserve"> Instead of using a separate flag for OCC, the NW and UE may derive this flag from several conditions indicated in the DCI. For example, if the transmission bandwidth is 1 PRB (based on FDRA</w:t>
      </w:r>
      <w:r w:rsidR="00783645" w:rsidRPr="00494E90">
        <w:t xml:space="preserve"> field</w:t>
      </w:r>
      <w:r w:rsidR="0005327F" w:rsidRPr="00494E90">
        <w:t xml:space="preserve">), the </w:t>
      </w:r>
      <w:r w:rsidR="009A2CC2" w:rsidRPr="00494E90">
        <w:t>modulation of MCS is no higher than QPSK</w:t>
      </w:r>
      <w:r w:rsidR="00783645" w:rsidRPr="00494E90">
        <w:t xml:space="preserve"> (based on MCS field)</w:t>
      </w:r>
      <w:r w:rsidR="009A2CC2" w:rsidRPr="00494E90">
        <w:t xml:space="preserve">, the slots </w:t>
      </w:r>
      <w:r w:rsidR="00E62B8C" w:rsidRPr="00494E90">
        <w:t xml:space="preserve">used for </w:t>
      </w:r>
      <w:proofErr w:type="spellStart"/>
      <w:r w:rsidR="00E62B8C" w:rsidRPr="00494E90">
        <w:t>TBoMS</w:t>
      </w:r>
      <w:proofErr w:type="spellEnd"/>
      <w:r w:rsidR="00E62B8C" w:rsidRPr="00494E90">
        <w:t xml:space="preserve"> are greater than or equal to </w:t>
      </w:r>
      <w:r w:rsidR="00E62B8C" w:rsidRPr="00494E90">
        <w:rPr>
          <w:i/>
          <w:iCs/>
        </w:rPr>
        <w:t>M</w:t>
      </w:r>
      <w:r w:rsidR="00783645" w:rsidRPr="00494E90">
        <w:t xml:space="preserve"> (based on TDRA field)</w:t>
      </w:r>
      <w:r w:rsidR="00E62B8C" w:rsidRPr="00494E90">
        <w:t xml:space="preserve"> and the UL-SCH flag is set to 1,</w:t>
      </w:r>
      <w:r w:rsidR="009D3A69" w:rsidRPr="00494E90">
        <w:t xml:space="preserve"> the UE and network can </w:t>
      </w:r>
      <w:r w:rsidR="004145BF" w:rsidRPr="00494E90">
        <w:t>implicitly</w:t>
      </w:r>
      <w:r w:rsidR="009D3A69" w:rsidRPr="00494E90">
        <w:t xml:space="preserve"> derive from these conditions that </w:t>
      </w:r>
      <w:r w:rsidR="004145BF" w:rsidRPr="00494E90">
        <w:t xml:space="preserve">uplink communications with OCC are enabled. </w:t>
      </w:r>
      <w:r w:rsidR="00C949EB">
        <w:t>I</w:t>
      </w:r>
      <w:r w:rsidR="004145BF" w:rsidRPr="00494E90">
        <w:t xml:space="preserve">f these conditions are not satisfied, the UE and network can implicitly </w:t>
      </w:r>
      <w:r w:rsidR="00E67864" w:rsidRPr="00494E90">
        <w:t xml:space="preserve">assume </w:t>
      </w:r>
      <w:r w:rsidR="00C949EB">
        <w:t>that the scheduled transmission is not using OCC, and the DCI may be interpreted according to the legacy rules</w:t>
      </w:r>
      <w:r w:rsidR="00E67864" w:rsidRPr="00494E90">
        <w:t>.</w:t>
      </w:r>
      <w:r w:rsidR="00014E8B" w:rsidRPr="00494E90">
        <w:t xml:space="preserve"> This implicit indication may help in reducing overhead in DCI for </w:t>
      </w:r>
      <w:r w:rsidR="00DA1C3B" w:rsidRPr="00494E90">
        <w:t xml:space="preserve">configuring </w:t>
      </w:r>
      <w:r w:rsidR="00014E8B" w:rsidRPr="00494E90">
        <w:t>OCC.</w:t>
      </w:r>
      <w:r w:rsidR="0029568A" w:rsidRPr="00494E90">
        <w:t xml:space="preserve"> Note that the bandwidth limitation mentioned in Section 3.1 about OCC being limited to 1 PRB </w:t>
      </w:r>
      <w:r w:rsidR="00905188" w:rsidRPr="00494E90">
        <w:t>has an advantage in this context as well i.e., implicitly indicating OCC in DCI (without increasing DCI overhead).</w:t>
      </w:r>
    </w:p>
    <w:p w14:paraId="7B56F208" w14:textId="6C1F64DA" w:rsidR="008642A5" w:rsidRDefault="008642A5" w:rsidP="008642A5">
      <w:pPr>
        <w:rPr>
          <w:b/>
          <w:bCs/>
          <w:lang w:val="en-US"/>
        </w:rPr>
      </w:pPr>
    </w:p>
    <w:p w14:paraId="0CA1BF1F" w14:textId="423F36EC" w:rsidR="00F25F8B" w:rsidRDefault="00F25F8B" w:rsidP="00F25F8B">
      <w:pPr>
        <w:rPr>
          <w:b/>
          <w:bCs/>
          <w:lang w:val="en-US"/>
        </w:rPr>
      </w:pPr>
      <w:r>
        <w:rPr>
          <w:b/>
          <w:bCs/>
          <w:u w:val="single"/>
          <w:lang w:val="en-US"/>
        </w:rPr>
        <w:t>Proposal</w:t>
      </w:r>
      <w:r w:rsidRPr="008A53EB">
        <w:rPr>
          <w:b/>
          <w:bCs/>
          <w:u w:val="single"/>
          <w:lang w:val="en-US"/>
        </w:rPr>
        <w:t xml:space="preserve"> </w:t>
      </w:r>
      <w:r w:rsidR="00346D30">
        <w:rPr>
          <w:b/>
          <w:bCs/>
          <w:u w:val="single"/>
          <w:lang w:val="en-US"/>
        </w:rPr>
        <w:t>5</w:t>
      </w:r>
      <w:r w:rsidRPr="008A53EB">
        <w:rPr>
          <w:b/>
          <w:bCs/>
          <w:u w:val="single"/>
          <w:lang w:val="en-US"/>
        </w:rPr>
        <w:t>:</w:t>
      </w:r>
      <w:r w:rsidRPr="008A53EB">
        <w:rPr>
          <w:lang w:val="en-US"/>
        </w:rPr>
        <w:t xml:space="preserve"> </w:t>
      </w:r>
      <w:r w:rsidR="00D27BF4">
        <w:rPr>
          <w:b/>
          <w:bCs/>
          <w:lang w:val="en-US"/>
        </w:rPr>
        <w:t xml:space="preserve">The indication of DMRS port, OCC factor and OCC CW index are jointly encoded in DCI. </w:t>
      </w:r>
      <w:r w:rsidR="000909AE">
        <w:rPr>
          <w:b/>
          <w:bCs/>
          <w:lang w:val="en-US"/>
        </w:rPr>
        <w:br/>
      </w:r>
    </w:p>
    <w:p w14:paraId="46E159FD" w14:textId="093E41CA" w:rsidR="000D5A56" w:rsidRDefault="005E4190" w:rsidP="00F25F8B">
      <w:pPr>
        <w:rPr>
          <w:b/>
          <w:bCs/>
          <w:lang w:val="en-US"/>
        </w:rPr>
      </w:pPr>
      <w:r>
        <w:rPr>
          <w:b/>
          <w:bCs/>
          <w:u w:val="single"/>
          <w:lang w:val="en-US"/>
        </w:rPr>
        <w:lastRenderedPageBreak/>
        <w:t xml:space="preserve">Proposal </w:t>
      </w:r>
      <w:r w:rsidR="00346D30">
        <w:rPr>
          <w:b/>
          <w:bCs/>
          <w:u w:val="single"/>
          <w:lang w:val="en-US"/>
        </w:rPr>
        <w:t>6</w:t>
      </w:r>
      <w:r w:rsidRPr="008A53EB">
        <w:rPr>
          <w:b/>
          <w:bCs/>
          <w:u w:val="single"/>
          <w:lang w:val="en-US"/>
        </w:rPr>
        <w:t>:</w:t>
      </w:r>
      <w:r w:rsidRPr="008A53EB">
        <w:rPr>
          <w:lang w:val="en-US"/>
        </w:rPr>
        <w:t xml:space="preserve"> </w:t>
      </w:r>
      <w:r>
        <w:rPr>
          <w:b/>
          <w:bCs/>
          <w:lang w:val="en-US"/>
        </w:rPr>
        <w:t xml:space="preserve">Network may enable/disable OCC implicitly based on </w:t>
      </w:r>
      <w:r w:rsidR="00D95026">
        <w:rPr>
          <w:b/>
          <w:bCs/>
          <w:lang w:val="en-US"/>
        </w:rPr>
        <w:t xml:space="preserve">values of certain fields that </w:t>
      </w:r>
      <w:r w:rsidR="00161F0C">
        <w:rPr>
          <w:b/>
          <w:bCs/>
          <w:lang w:val="en-US"/>
        </w:rPr>
        <w:t>meet certain conditions</w:t>
      </w:r>
      <w:r w:rsidR="00443C21">
        <w:rPr>
          <w:b/>
          <w:bCs/>
          <w:lang w:val="en-US"/>
        </w:rPr>
        <w:t>, e.g. OCC is only applied if the following conditions are met:</w:t>
      </w:r>
    </w:p>
    <w:p w14:paraId="35350A28" w14:textId="4D4F6518" w:rsidR="00443C21" w:rsidRDefault="00443C21" w:rsidP="000213A1">
      <w:pPr>
        <w:pStyle w:val="ListParagraph"/>
        <w:numPr>
          <w:ilvl w:val="0"/>
          <w:numId w:val="37"/>
        </w:numPr>
        <w:rPr>
          <w:b/>
          <w:bCs/>
          <w:lang w:val="en-US"/>
        </w:rPr>
      </w:pPr>
      <w:r>
        <w:rPr>
          <w:b/>
          <w:bCs/>
          <w:lang w:val="en-US"/>
        </w:rPr>
        <w:t>FDRA = 1 PRB.</w:t>
      </w:r>
    </w:p>
    <w:p w14:paraId="0ACF2261" w14:textId="2C87BD8B" w:rsidR="00443C21" w:rsidRDefault="00443C21" w:rsidP="000213A1">
      <w:pPr>
        <w:pStyle w:val="ListParagraph"/>
        <w:numPr>
          <w:ilvl w:val="0"/>
          <w:numId w:val="37"/>
        </w:numPr>
        <w:rPr>
          <w:b/>
          <w:bCs/>
          <w:lang w:val="en-US"/>
        </w:rPr>
      </w:pPr>
      <w:r>
        <w:rPr>
          <w:b/>
          <w:bCs/>
          <w:lang w:val="en-US"/>
        </w:rPr>
        <w:t xml:space="preserve">Modulation order </w:t>
      </w:r>
      <m:oMath>
        <m:sSub>
          <m:sSubPr>
            <m:ctrlPr>
              <w:rPr>
                <w:rFonts w:ascii="Cambria Math" w:hAnsi="Cambria Math"/>
                <w:b/>
                <w:bCs/>
                <w:i/>
                <w:lang w:val="en-US"/>
              </w:rPr>
            </m:ctrlPr>
          </m:sSubPr>
          <m:e>
            <m:r>
              <m:rPr>
                <m:sty m:val="bi"/>
              </m:rPr>
              <w:rPr>
                <w:rFonts w:ascii="Cambria Math" w:hAnsi="Cambria Math"/>
                <w:lang w:val="en-US"/>
              </w:rPr>
              <m:t>Q</m:t>
            </m:r>
          </m:e>
          <m:sub>
            <m:r>
              <m:rPr>
                <m:sty m:val="bi"/>
              </m:rPr>
              <w:rPr>
                <w:rFonts w:ascii="Cambria Math" w:hAnsi="Cambria Math"/>
                <w:lang w:val="en-US"/>
              </w:rPr>
              <m:t>m</m:t>
            </m:r>
          </m:sub>
        </m:sSub>
        <m:r>
          <m:rPr>
            <m:sty m:val="bi"/>
          </m:rPr>
          <w:rPr>
            <w:rFonts w:ascii="Cambria Math" w:hAnsi="Cambria Math"/>
            <w:lang w:val="en-US"/>
          </w:rPr>
          <m:t>≤2</m:t>
        </m:r>
      </m:oMath>
    </w:p>
    <w:p w14:paraId="7FF4C3B6" w14:textId="3860CE1D" w:rsidR="00443C21" w:rsidRPr="00494E90" w:rsidRDefault="00443C21" w:rsidP="00494E90">
      <w:pPr>
        <w:pStyle w:val="ListParagraph"/>
        <w:numPr>
          <w:ilvl w:val="0"/>
          <w:numId w:val="37"/>
        </w:numPr>
        <w:rPr>
          <w:b/>
          <w:bCs/>
          <w:lang w:val="en-US"/>
        </w:rPr>
      </w:pPr>
      <w:r>
        <w:rPr>
          <w:b/>
          <w:bCs/>
          <w:lang w:val="en-US"/>
        </w:rPr>
        <w:t>UL-SCH flag = 1</w:t>
      </w:r>
    </w:p>
    <w:p w14:paraId="7C9C20C2" w14:textId="77777777" w:rsidR="00F25F8B" w:rsidRPr="00494E90" w:rsidRDefault="00F25F8B" w:rsidP="00494E90">
      <w:pPr>
        <w:rPr>
          <w:b/>
          <w:bCs/>
          <w:lang w:val="en-US"/>
        </w:rPr>
      </w:pPr>
    </w:p>
    <w:p w14:paraId="41A7C855" w14:textId="6E979D18" w:rsidR="004666B1" w:rsidRPr="00200D95" w:rsidRDefault="00200D95" w:rsidP="00BF1268">
      <w:pPr>
        <w:rPr>
          <w:lang w:val="en-US"/>
        </w:rPr>
      </w:pPr>
      <w:r w:rsidRPr="00200D95">
        <w:rPr>
          <w:lang w:val="en-US"/>
        </w:rPr>
        <w:t xml:space="preserve">Other </w:t>
      </w:r>
      <w:r>
        <w:rPr>
          <w:lang w:val="en-US"/>
        </w:rPr>
        <w:t>aspects related to OCC may depend on the specific OCC scheme agreed. We propose to defer these aspects until RAN1 concludes on the details of the OCC scheme.</w:t>
      </w:r>
    </w:p>
    <w:p w14:paraId="1D6E1A73" w14:textId="1B110B50" w:rsidR="00CD66EB" w:rsidRDefault="00CD66EB" w:rsidP="00CD66EB">
      <w:pPr>
        <w:rPr>
          <w:b/>
          <w:bCs/>
          <w:lang w:val="en-US"/>
        </w:rPr>
      </w:pPr>
      <w:r w:rsidRPr="004666B1">
        <w:rPr>
          <w:b/>
          <w:bCs/>
          <w:u w:val="single"/>
          <w:lang w:val="en-US"/>
        </w:rPr>
        <w:t xml:space="preserve">Proposal </w:t>
      </w:r>
      <w:r w:rsidR="00346D30">
        <w:rPr>
          <w:b/>
          <w:bCs/>
          <w:u w:val="single"/>
          <w:lang w:val="en-US"/>
        </w:rPr>
        <w:t>7</w:t>
      </w:r>
      <w:r>
        <w:rPr>
          <w:b/>
          <w:bCs/>
          <w:u w:val="single"/>
          <w:lang w:val="en-US"/>
        </w:rPr>
        <w:t>:</w:t>
      </w:r>
      <w:r>
        <w:rPr>
          <w:b/>
          <w:bCs/>
          <w:lang w:val="en-US"/>
        </w:rPr>
        <w:t xml:space="preserve"> Other aspects (rate matching / TB calculation / FH / etc.) are postponed until RAN1 concludes on the specific OCC scheme(s) to be specified.</w:t>
      </w:r>
    </w:p>
    <w:p w14:paraId="380E7367" w14:textId="77777777" w:rsidR="00CD66EB" w:rsidRPr="004666B1" w:rsidRDefault="00CD66EB" w:rsidP="00BF1268">
      <w:pPr>
        <w:rPr>
          <w:b/>
          <w:bCs/>
          <w:lang w:val="en-US"/>
        </w:rPr>
      </w:pPr>
    </w:p>
    <w:p w14:paraId="1CBE02F4" w14:textId="75E4FAC8" w:rsidR="00710551" w:rsidRPr="00B3073F" w:rsidRDefault="00710551" w:rsidP="00710551">
      <w:pPr>
        <w:pStyle w:val="Heading1"/>
        <w:numPr>
          <w:ilvl w:val="0"/>
          <w:numId w:val="1"/>
        </w:numPr>
        <w:tabs>
          <w:tab w:val="num" w:pos="720"/>
        </w:tabs>
        <w:ind w:left="720" w:hanging="720"/>
        <w:jc w:val="both"/>
        <w:rPr>
          <w:lang w:val="en-US"/>
        </w:rPr>
      </w:pPr>
      <w:r w:rsidRPr="00B3073F">
        <w:rPr>
          <w:lang w:val="en-US"/>
        </w:rPr>
        <w:t>Summary</w:t>
      </w:r>
    </w:p>
    <w:p w14:paraId="2D23D877" w14:textId="4D6ADA4E" w:rsidR="00B3073F" w:rsidRDefault="00710551" w:rsidP="00816666">
      <w:pPr>
        <w:rPr>
          <w:lang w:val="en-US"/>
        </w:rPr>
      </w:pPr>
      <w:r w:rsidRPr="00B3073F">
        <w:rPr>
          <w:lang w:val="en-US"/>
        </w:rPr>
        <w:t xml:space="preserve">In this contribution we presented our views on uplink capacity enhancements for NR NTN. We made the following </w:t>
      </w:r>
      <w:r w:rsidR="00816666">
        <w:rPr>
          <w:lang w:val="en-US"/>
        </w:rPr>
        <w:t>observations and proposals</w:t>
      </w:r>
      <w:r w:rsidR="003232FA">
        <w:rPr>
          <w:lang w:val="en-US"/>
        </w:rPr>
        <w:t>:</w:t>
      </w:r>
    </w:p>
    <w:p w14:paraId="5FF6E7A9" w14:textId="77777777" w:rsidR="00342125" w:rsidRPr="008A53EB" w:rsidRDefault="00342125" w:rsidP="00342125">
      <w:pPr>
        <w:rPr>
          <w:lang w:val="en-US"/>
        </w:rPr>
      </w:pPr>
      <w:r w:rsidRPr="008A53EB">
        <w:rPr>
          <w:b/>
          <w:bCs/>
          <w:u w:val="single"/>
          <w:lang w:val="en-US"/>
        </w:rPr>
        <w:t xml:space="preserve">Observation </w:t>
      </w:r>
      <w:r>
        <w:rPr>
          <w:b/>
          <w:bCs/>
          <w:u w:val="single"/>
          <w:lang w:val="en-US"/>
        </w:rPr>
        <w:t>1</w:t>
      </w:r>
      <w:r w:rsidRPr="008A53EB">
        <w:rPr>
          <w:b/>
          <w:bCs/>
          <w:u w:val="single"/>
          <w:lang w:val="en-US"/>
        </w:rPr>
        <w:t>:</w:t>
      </w:r>
      <w:r w:rsidRPr="008A53EB">
        <w:rPr>
          <w:lang w:val="en-US"/>
        </w:rPr>
        <w:t xml:space="preserve"> </w:t>
      </w:r>
    </w:p>
    <w:p w14:paraId="1E2231F0" w14:textId="77777777" w:rsidR="00342125" w:rsidRPr="002D7F7E" w:rsidRDefault="00342125" w:rsidP="00342125">
      <w:pPr>
        <w:pStyle w:val="ListParagraph"/>
        <w:numPr>
          <w:ilvl w:val="0"/>
          <w:numId w:val="45"/>
        </w:numPr>
        <w:rPr>
          <w:lang w:val="en-US"/>
        </w:rPr>
      </w:pPr>
      <w:r w:rsidRPr="008A53EB">
        <w:rPr>
          <w:b/>
          <w:bCs/>
          <w:lang w:val="en-US"/>
        </w:rPr>
        <w:t>Pre-DFTS comb-based OCC schemes</w:t>
      </w:r>
      <w:r>
        <w:rPr>
          <w:b/>
          <w:bCs/>
          <w:lang w:val="en-US"/>
        </w:rPr>
        <w:t xml:space="preserve"> </w:t>
      </w:r>
      <w:r w:rsidRPr="008A53EB">
        <w:rPr>
          <w:b/>
          <w:bCs/>
          <w:lang w:val="en-US"/>
        </w:rPr>
        <w:t xml:space="preserve">can offer up to </w:t>
      </w:r>
      <w:r>
        <w:rPr>
          <w:b/>
          <w:bCs/>
          <w:lang w:val="en-US"/>
        </w:rPr>
        <w:t>4</w:t>
      </w:r>
      <w:r w:rsidRPr="008A53EB">
        <w:rPr>
          <w:b/>
          <w:bCs/>
          <w:lang w:val="en-US"/>
        </w:rPr>
        <w:t>x multiplexing gains at lower SNRs</w:t>
      </w:r>
      <w:r>
        <w:rPr>
          <w:b/>
          <w:bCs/>
          <w:lang w:val="en-US"/>
        </w:rPr>
        <w:t>,</w:t>
      </w:r>
      <w:r w:rsidRPr="008A53EB">
        <w:rPr>
          <w:b/>
          <w:bCs/>
          <w:lang w:val="en-US"/>
        </w:rPr>
        <w:t xml:space="preserve"> while 2x gains </w:t>
      </w:r>
      <w:r>
        <w:rPr>
          <w:b/>
          <w:bCs/>
          <w:lang w:val="en-US"/>
        </w:rPr>
        <w:t>(4x gain only for LDR and high target BLER)</w:t>
      </w:r>
      <w:r w:rsidRPr="008A53EB">
        <w:rPr>
          <w:b/>
          <w:bCs/>
          <w:lang w:val="en-US"/>
        </w:rPr>
        <w:t xml:space="preserve"> at higher SNRs for different payload sizes and different target BLERs, within 1 dB degradation loss. For a fixed payload size, these schemes undergo performance loss as available resources (repetitions) are reduced due to increased coding rate.</w:t>
      </w:r>
      <w:r w:rsidRPr="002D7F7E">
        <w:rPr>
          <w:b/>
          <w:bCs/>
          <w:lang w:val="en-US"/>
        </w:rPr>
        <w:br/>
      </w:r>
    </w:p>
    <w:p w14:paraId="20E27B1D" w14:textId="77777777" w:rsidR="00342125" w:rsidRPr="001A2D76" w:rsidRDefault="00342125" w:rsidP="00342125">
      <w:pPr>
        <w:pStyle w:val="ListParagraph"/>
        <w:numPr>
          <w:ilvl w:val="0"/>
          <w:numId w:val="45"/>
        </w:numPr>
        <w:rPr>
          <w:lang w:val="en-US"/>
        </w:rPr>
      </w:pPr>
      <w:r w:rsidRPr="002406B2">
        <w:rPr>
          <w:b/>
          <w:bCs/>
          <w:lang w:val="en-US"/>
        </w:rPr>
        <w:t xml:space="preserve">Cross-slot OCC can get 2x multiplexing gains at lower SNRs and higher target BLERs, within 1 dB degradation loss. </w:t>
      </w:r>
      <w:r>
        <w:rPr>
          <w:b/>
          <w:bCs/>
          <w:lang w:val="en-US"/>
        </w:rPr>
        <w:t>Additionally, 4x gains at very low SNRs are possible at high BLER targets with less than 2 dB degradation loss. 4x gains are not possible in any SNR regime for VoIP. Cross-slot scheme becomes ineffective at high SNRs.</w:t>
      </w:r>
      <w:r w:rsidRPr="002406B2">
        <w:rPr>
          <w:b/>
          <w:bCs/>
          <w:lang w:val="en-US"/>
        </w:rPr>
        <w:t xml:space="preserve"> </w:t>
      </w:r>
    </w:p>
    <w:p w14:paraId="2C09B302" w14:textId="77777777" w:rsidR="00C46C8E" w:rsidRDefault="00C46C8E" w:rsidP="00A953DE">
      <w:pPr>
        <w:jc w:val="center"/>
        <w:rPr>
          <w:b/>
          <w:bCs/>
          <w:u w:val="single"/>
          <w:lang w:val="en-US"/>
        </w:rPr>
      </w:pPr>
    </w:p>
    <w:p w14:paraId="226238CF" w14:textId="77777777" w:rsidR="00342125" w:rsidRDefault="00342125" w:rsidP="00342125">
      <w:pPr>
        <w:rPr>
          <w:b/>
          <w:bCs/>
          <w:lang w:val="en-US"/>
        </w:rPr>
      </w:pPr>
      <w:r w:rsidRPr="008A53EB">
        <w:rPr>
          <w:b/>
          <w:bCs/>
          <w:u w:val="single"/>
          <w:lang w:val="en-US"/>
        </w:rPr>
        <w:t xml:space="preserve">Observation </w:t>
      </w:r>
      <w:r>
        <w:rPr>
          <w:b/>
          <w:bCs/>
          <w:u w:val="single"/>
          <w:lang w:val="en-US"/>
        </w:rPr>
        <w:t>2</w:t>
      </w:r>
      <w:r w:rsidRPr="008A53EB">
        <w:rPr>
          <w:b/>
          <w:bCs/>
          <w:u w:val="single"/>
          <w:lang w:val="en-US"/>
        </w:rPr>
        <w:t>:</w:t>
      </w:r>
      <w:r w:rsidRPr="008A53EB">
        <w:rPr>
          <w:lang w:val="en-US"/>
        </w:rPr>
        <w:t xml:space="preserve"> </w:t>
      </w:r>
      <w:r>
        <w:rPr>
          <w:b/>
          <w:bCs/>
          <w:lang w:val="en-US"/>
        </w:rPr>
        <w:t xml:space="preserve">Slot-level OCC suffers from BLER flooring problem because CFO severely impacts the orthogonality of OCC, increasing inter-UE interference. </w:t>
      </w:r>
      <w:proofErr w:type="gramStart"/>
      <w:r>
        <w:rPr>
          <w:b/>
          <w:bCs/>
          <w:lang w:val="en-US"/>
        </w:rPr>
        <w:t>Pre DFTS comb</w:t>
      </w:r>
      <w:proofErr w:type="gramEnd"/>
      <w:r>
        <w:rPr>
          <w:b/>
          <w:bCs/>
          <w:lang w:val="en-US"/>
        </w:rPr>
        <w:t xml:space="preserve">-based OCC does not suffer from the BLER flooring problem. The BLER flooring problem becomes worse as more UEs are multiplexed for slot-level OCC, while </w:t>
      </w:r>
      <w:proofErr w:type="gramStart"/>
      <w:r>
        <w:rPr>
          <w:b/>
          <w:bCs/>
          <w:lang w:val="en-US"/>
        </w:rPr>
        <w:t>Pre-DFTS</w:t>
      </w:r>
      <w:proofErr w:type="gramEnd"/>
      <w:r>
        <w:rPr>
          <w:b/>
          <w:bCs/>
          <w:lang w:val="en-US"/>
        </w:rPr>
        <w:t xml:space="preserve"> comb-based OCC is robust in this setting. Slot-level OCC cannot support 4 UE multiplexing at low target BLERs with minimal performance degradation, while </w:t>
      </w:r>
      <w:proofErr w:type="gramStart"/>
      <w:r>
        <w:rPr>
          <w:b/>
          <w:bCs/>
          <w:lang w:val="en-US"/>
        </w:rPr>
        <w:t>Pre-DFTS</w:t>
      </w:r>
      <w:proofErr w:type="gramEnd"/>
      <w:r>
        <w:rPr>
          <w:b/>
          <w:bCs/>
          <w:lang w:val="en-US"/>
        </w:rPr>
        <w:t xml:space="preserve"> comb-based OCC can support 4 UEs at lower SNRs with minimal performance degradation. Other companies have observed the same behavior in RAN1#117 (see Appendix for more details)</w:t>
      </w:r>
    </w:p>
    <w:p w14:paraId="730BAFBF" w14:textId="77777777" w:rsidR="00342125" w:rsidRDefault="00342125" w:rsidP="00A953DE">
      <w:pPr>
        <w:jc w:val="center"/>
        <w:rPr>
          <w:b/>
          <w:bCs/>
          <w:u w:val="single"/>
          <w:lang w:val="en-US"/>
        </w:rPr>
      </w:pPr>
    </w:p>
    <w:p w14:paraId="40597DB8" w14:textId="77777777" w:rsidR="00342125" w:rsidRPr="008A53EB" w:rsidRDefault="00342125" w:rsidP="00342125">
      <w:pPr>
        <w:rPr>
          <w:lang w:val="en-US"/>
        </w:rPr>
      </w:pPr>
      <w:r w:rsidRPr="008A53EB">
        <w:rPr>
          <w:b/>
          <w:bCs/>
          <w:u w:val="single"/>
          <w:lang w:val="en-US"/>
        </w:rPr>
        <w:t xml:space="preserve">Observation </w:t>
      </w:r>
      <w:r>
        <w:rPr>
          <w:b/>
          <w:bCs/>
          <w:u w:val="single"/>
          <w:lang w:val="en-US"/>
        </w:rPr>
        <w:t>3</w:t>
      </w:r>
      <w:r w:rsidRPr="008A53EB">
        <w:rPr>
          <w:b/>
          <w:bCs/>
          <w:u w:val="single"/>
          <w:lang w:val="en-US"/>
        </w:rPr>
        <w:t>:</w:t>
      </w:r>
      <w:r w:rsidRPr="008A53EB">
        <w:rPr>
          <w:lang w:val="en-US"/>
        </w:rPr>
        <w:t xml:space="preserve"> </w:t>
      </w:r>
    </w:p>
    <w:p w14:paraId="4438D875" w14:textId="77777777" w:rsidR="00342125" w:rsidRPr="00B42EF0" w:rsidRDefault="00342125" w:rsidP="00342125">
      <w:pPr>
        <w:pStyle w:val="ListParagraph"/>
        <w:numPr>
          <w:ilvl w:val="0"/>
          <w:numId w:val="45"/>
        </w:numPr>
        <w:rPr>
          <w:lang w:val="en-US"/>
        </w:rPr>
      </w:pPr>
      <w:r w:rsidRPr="002406B2">
        <w:rPr>
          <w:b/>
          <w:bCs/>
          <w:lang w:val="en-US"/>
        </w:rPr>
        <w:t xml:space="preserve">Cross-slot OCC </w:t>
      </w:r>
      <w:r>
        <w:rPr>
          <w:b/>
          <w:bCs/>
          <w:lang w:val="en-US"/>
        </w:rPr>
        <w:t>with MMSE receiver outperforms conventional OCC receiver, The performance improvement comes at the cost of increased complexity and accurate (CFO and noise) estimators</w:t>
      </w:r>
    </w:p>
    <w:p w14:paraId="53D4C776" w14:textId="77777777" w:rsidR="00342125" w:rsidRPr="00B42EF0" w:rsidRDefault="00342125" w:rsidP="00342125">
      <w:pPr>
        <w:pStyle w:val="ListParagraph"/>
        <w:numPr>
          <w:ilvl w:val="0"/>
          <w:numId w:val="45"/>
        </w:numPr>
        <w:rPr>
          <w:lang w:val="en-US"/>
        </w:rPr>
      </w:pPr>
      <w:r w:rsidRPr="002406B2">
        <w:rPr>
          <w:b/>
          <w:bCs/>
          <w:lang w:val="en-US"/>
        </w:rPr>
        <w:t xml:space="preserve">Cross-slot OCC </w:t>
      </w:r>
      <w:r>
        <w:rPr>
          <w:b/>
          <w:bCs/>
          <w:lang w:val="en-US"/>
        </w:rPr>
        <w:t xml:space="preserve">with MMSE receiver </w:t>
      </w:r>
      <w:r w:rsidRPr="002406B2">
        <w:rPr>
          <w:b/>
          <w:bCs/>
          <w:lang w:val="en-US"/>
        </w:rPr>
        <w:t xml:space="preserve">can get 2x multiplexing gains at </w:t>
      </w:r>
      <w:r>
        <w:rPr>
          <w:b/>
          <w:bCs/>
          <w:lang w:val="en-US"/>
        </w:rPr>
        <w:t>all</w:t>
      </w:r>
      <w:r w:rsidRPr="002406B2">
        <w:rPr>
          <w:b/>
          <w:bCs/>
          <w:lang w:val="en-US"/>
        </w:rPr>
        <w:t xml:space="preserve"> SNRs and higher target BLERs</w:t>
      </w:r>
      <w:r>
        <w:rPr>
          <w:b/>
          <w:bCs/>
          <w:lang w:val="en-US"/>
        </w:rPr>
        <w:t xml:space="preserve"> (Low Data Rate)</w:t>
      </w:r>
      <w:r w:rsidRPr="002406B2">
        <w:rPr>
          <w:b/>
          <w:bCs/>
          <w:lang w:val="en-US"/>
        </w:rPr>
        <w:t xml:space="preserve">, </w:t>
      </w:r>
      <w:r>
        <w:rPr>
          <w:b/>
          <w:bCs/>
          <w:lang w:val="en-US"/>
        </w:rPr>
        <w:t>with around</w:t>
      </w:r>
      <w:r w:rsidRPr="002406B2">
        <w:rPr>
          <w:b/>
          <w:bCs/>
          <w:lang w:val="en-US"/>
        </w:rPr>
        <w:t xml:space="preserve"> 1 dB degradation loss. </w:t>
      </w:r>
      <w:r>
        <w:rPr>
          <w:b/>
          <w:bCs/>
          <w:lang w:val="en-US"/>
        </w:rPr>
        <w:t>2x multiplexing gains can be observed at low SNRs and low target BLERs (VoIP) with around 1 dB degradation. 4x multiplexing gains can be observed at low SNRs and high BLER targets (Low Data Rate) within 1.5 dB of degradation.</w:t>
      </w:r>
    </w:p>
    <w:p w14:paraId="24F4D43C" w14:textId="77777777" w:rsidR="00342125" w:rsidRPr="00B42EF0" w:rsidRDefault="00342125" w:rsidP="00342125">
      <w:pPr>
        <w:pStyle w:val="ListParagraph"/>
        <w:numPr>
          <w:ilvl w:val="0"/>
          <w:numId w:val="45"/>
        </w:numPr>
        <w:rPr>
          <w:lang w:val="en-US"/>
        </w:rPr>
      </w:pPr>
      <w:r w:rsidRPr="004F6D24">
        <w:rPr>
          <w:b/>
          <w:bCs/>
          <w:lang w:val="en-US"/>
        </w:rPr>
        <w:t xml:space="preserve">Cross-slot OCC with MMSE receiver cannot </w:t>
      </w:r>
      <w:r>
        <w:rPr>
          <w:b/>
          <w:bCs/>
          <w:lang w:val="en-US"/>
        </w:rPr>
        <w:t>support</w:t>
      </w:r>
      <w:r w:rsidRPr="004F6D24">
        <w:rPr>
          <w:b/>
          <w:bCs/>
          <w:lang w:val="en-US"/>
        </w:rPr>
        <w:t xml:space="preserve"> 4x multiplexing gains </w:t>
      </w:r>
      <w:r>
        <w:rPr>
          <w:b/>
          <w:bCs/>
          <w:lang w:val="en-US"/>
        </w:rPr>
        <w:t>for VoIP because of low BLER target requirements and poor slope of the BLER because of CFO</w:t>
      </w:r>
    </w:p>
    <w:p w14:paraId="657E7B9F" w14:textId="77777777" w:rsidR="00342125" w:rsidRDefault="00342125" w:rsidP="00A953DE">
      <w:pPr>
        <w:jc w:val="center"/>
        <w:rPr>
          <w:b/>
          <w:bCs/>
          <w:u w:val="single"/>
          <w:lang w:val="en-US"/>
        </w:rPr>
      </w:pPr>
    </w:p>
    <w:p w14:paraId="44E8DC0D" w14:textId="77777777" w:rsidR="00342125" w:rsidRPr="008A53EB" w:rsidRDefault="00342125" w:rsidP="00342125">
      <w:pPr>
        <w:rPr>
          <w:lang w:val="en-US"/>
        </w:rPr>
      </w:pPr>
      <w:r w:rsidRPr="008A53EB">
        <w:rPr>
          <w:b/>
          <w:bCs/>
          <w:u w:val="single"/>
          <w:lang w:val="en-US"/>
        </w:rPr>
        <w:t xml:space="preserve">Observation </w:t>
      </w:r>
      <w:r>
        <w:rPr>
          <w:b/>
          <w:bCs/>
          <w:u w:val="single"/>
          <w:lang w:val="en-US"/>
        </w:rPr>
        <w:t>4</w:t>
      </w:r>
      <w:r w:rsidRPr="008A53EB">
        <w:rPr>
          <w:b/>
          <w:bCs/>
          <w:u w:val="single"/>
          <w:lang w:val="en-US"/>
        </w:rPr>
        <w:t>:</w:t>
      </w:r>
      <w:r w:rsidRPr="008A53EB">
        <w:rPr>
          <w:lang w:val="en-US"/>
        </w:rPr>
        <w:t xml:space="preserve"> </w:t>
      </w:r>
    </w:p>
    <w:p w14:paraId="344EB3EB" w14:textId="77777777" w:rsidR="00342125" w:rsidRPr="00B42EF0" w:rsidRDefault="00342125" w:rsidP="00342125">
      <w:pPr>
        <w:pStyle w:val="ListParagraph"/>
        <w:numPr>
          <w:ilvl w:val="0"/>
          <w:numId w:val="45"/>
        </w:numPr>
        <w:rPr>
          <w:lang w:val="en-US"/>
        </w:rPr>
      </w:pPr>
      <w:r>
        <w:rPr>
          <w:b/>
          <w:bCs/>
          <w:lang w:val="en-US"/>
        </w:rPr>
        <w:t xml:space="preserve">For low data rate and high BLER target scenarios, Pre-DFT-S comb-based OCC can support 4 UEs with around 1.5 dB of degradation at all reported SNRs. Cross-slot OCC with MMSE receiver can support 2 UEs with around 1 dB degradation loss, while 4 UEs can be supported at very low SNRs only, </w:t>
      </w:r>
      <w:r>
        <w:rPr>
          <w:b/>
          <w:bCs/>
          <w:lang w:val="en-US"/>
        </w:rPr>
        <w:lastRenderedPageBreak/>
        <w:t>within 1.5 dB of degradation. Cross-slot OCC cannot support 4 UEs at low data rate and high target BLER beyond -6 dB SNR.</w:t>
      </w:r>
    </w:p>
    <w:p w14:paraId="4A590601" w14:textId="77777777" w:rsidR="00342125" w:rsidRPr="00BD2B88" w:rsidRDefault="00342125" w:rsidP="00342125">
      <w:pPr>
        <w:pStyle w:val="ListParagraph"/>
        <w:numPr>
          <w:ilvl w:val="0"/>
          <w:numId w:val="45"/>
        </w:numPr>
        <w:rPr>
          <w:lang w:val="en-US"/>
        </w:rPr>
      </w:pPr>
      <w:r>
        <w:rPr>
          <w:b/>
          <w:bCs/>
          <w:lang w:val="en-US"/>
        </w:rPr>
        <w:t xml:space="preserve">For VoIP and low BLER target scenarios, Pre-DFT-S comb-based OCC can support 2 UEs with around 1 dB of degradation at all reported SNRs and can support 4 UEs at up to 0 dB SNR within 1 dB of degradation. Cross-slot OCC with MMSE receiver can support 2 UEs with around 2 dB degradation loss at up to 0 dB SNR, while 4 UEs with VoIP cannot be supported using cross-slot OCC with MMSE receiver. </w:t>
      </w:r>
    </w:p>
    <w:p w14:paraId="2C4945BD" w14:textId="77777777" w:rsidR="00C46C8E" w:rsidRDefault="00C46C8E" w:rsidP="00C46C8E">
      <w:pPr>
        <w:rPr>
          <w:b/>
          <w:bCs/>
          <w:u w:val="single"/>
          <w:lang w:val="en-US"/>
        </w:rPr>
      </w:pPr>
    </w:p>
    <w:p w14:paraId="2C939E85" w14:textId="77777777" w:rsidR="00342125" w:rsidRPr="008A53EB" w:rsidRDefault="00342125" w:rsidP="00342125">
      <w:pPr>
        <w:rPr>
          <w:lang w:val="en-US"/>
        </w:rPr>
      </w:pPr>
      <w:r w:rsidRPr="008A53EB">
        <w:rPr>
          <w:b/>
          <w:bCs/>
          <w:u w:val="single"/>
          <w:lang w:val="en-US"/>
        </w:rPr>
        <w:t xml:space="preserve">Observation </w:t>
      </w:r>
      <w:r>
        <w:rPr>
          <w:b/>
          <w:bCs/>
          <w:u w:val="single"/>
          <w:lang w:val="en-US"/>
        </w:rPr>
        <w:t>5</w:t>
      </w:r>
      <w:r w:rsidRPr="008A53EB">
        <w:rPr>
          <w:b/>
          <w:bCs/>
          <w:u w:val="single"/>
          <w:lang w:val="en-US"/>
        </w:rPr>
        <w:t>:</w:t>
      </w:r>
      <w:r w:rsidRPr="008A53EB">
        <w:rPr>
          <w:lang w:val="en-US"/>
        </w:rPr>
        <w:t xml:space="preserve"> </w:t>
      </w:r>
    </w:p>
    <w:p w14:paraId="36351BE0" w14:textId="77777777" w:rsidR="00342125" w:rsidRPr="00F15DC6" w:rsidRDefault="00342125" w:rsidP="00342125">
      <w:pPr>
        <w:pStyle w:val="ListParagraph"/>
        <w:numPr>
          <w:ilvl w:val="0"/>
          <w:numId w:val="45"/>
        </w:numPr>
        <w:rPr>
          <w:lang w:val="en-US"/>
        </w:rPr>
      </w:pPr>
      <w:r>
        <w:rPr>
          <w:b/>
          <w:bCs/>
          <w:lang w:val="en-US"/>
        </w:rPr>
        <w:t>For low data rate case and high BLER target, Pre-DFT-S comb OCC provides 4x throughput gain w.r.t no OCC until 0 dB SNR, after 0 dB the gain is 2x. Cross-slot OCC with MMSE receiver gives 2x gain until 0 dB, with some small SNR regions offering 4x gain and after 0 dB, there is no gain in using cross-slot OCC with MMSE receiver. Therefore, there is no gain in using Cross-slot OCC at high SNRs.</w:t>
      </w:r>
    </w:p>
    <w:p w14:paraId="2E7B25C3" w14:textId="77777777" w:rsidR="00342125" w:rsidRPr="00F15DC6" w:rsidRDefault="00342125" w:rsidP="00342125">
      <w:pPr>
        <w:pStyle w:val="ListParagraph"/>
        <w:numPr>
          <w:ilvl w:val="0"/>
          <w:numId w:val="45"/>
        </w:numPr>
        <w:rPr>
          <w:lang w:val="en-US"/>
        </w:rPr>
      </w:pPr>
      <w:r>
        <w:rPr>
          <w:b/>
          <w:bCs/>
          <w:lang w:val="en-US"/>
        </w:rPr>
        <w:t>For VoIP case and low BLER target, Pre-DFT-S comb OCC provides 4x throughput gain w.r.t no OCC until 2 dB SNR, after 2 dB SNR the gain is 2x. Cross-slot OCC with MMSE receiver gives 2x gain until 2 dB, with some small SNR regions offering 3x gain and after 2 dB SNR, there is no gain in using cross-slot OCC with MMSE receiver. In addition, after 6 dB SNR, there is throughput loss w.r.t no OCC when cross-slot OCC is used. For VoIP also, there is no gain in using Cross-slot OCC at high SNRs.</w:t>
      </w:r>
    </w:p>
    <w:p w14:paraId="0F03CF53" w14:textId="77777777" w:rsidR="00342125" w:rsidRDefault="00342125" w:rsidP="00342125">
      <w:pPr>
        <w:rPr>
          <w:b/>
          <w:bCs/>
          <w:lang w:val="en-US"/>
        </w:rPr>
      </w:pPr>
      <w:r w:rsidRPr="004110B7">
        <w:rPr>
          <w:b/>
          <w:bCs/>
          <w:u w:val="single"/>
          <w:lang w:val="en-US"/>
        </w:rPr>
        <w:t xml:space="preserve">Proposal </w:t>
      </w:r>
      <w:r>
        <w:rPr>
          <w:b/>
          <w:bCs/>
          <w:u w:val="single"/>
          <w:lang w:val="en-US"/>
        </w:rPr>
        <w:t>1:</w:t>
      </w:r>
      <w:r>
        <w:rPr>
          <w:b/>
          <w:bCs/>
          <w:lang w:val="en-US"/>
        </w:rPr>
        <w:t xml:space="preserve"> Support the following scheme for PUSCH OCC:</w:t>
      </w:r>
    </w:p>
    <w:p w14:paraId="20354ADE" w14:textId="77777777" w:rsidR="00342125" w:rsidRPr="00BF1268" w:rsidRDefault="00342125" w:rsidP="00342125">
      <w:pPr>
        <w:numPr>
          <w:ilvl w:val="0"/>
          <w:numId w:val="33"/>
        </w:numPr>
        <w:snapToGrid w:val="0"/>
        <w:spacing w:after="0"/>
        <w:rPr>
          <w:rFonts w:eastAsia="SimSun"/>
          <w:b/>
          <w:lang w:val="en-US" w:eastAsia="zh-CN"/>
        </w:rPr>
      </w:pPr>
      <w:r w:rsidRPr="00BF1268">
        <w:rPr>
          <w:rFonts w:eastAsia="SimSun"/>
          <w:b/>
          <w:lang w:val="en-US" w:eastAsia="zh-CN"/>
        </w:rPr>
        <w:t xml:space="preserve">Intra-symbol pre-DFT-s OCC </w:t>
      </w:r>
      <w:r w:rsidRPr="00BF1268">
        <w:rPr>
          <w:b/>
          <w:iCs/>
          <w:lang w:val="en-US" w:eastAsia="x-none"/>
        </w:rPr>
        <w:t>(comb-like structure as in PUCCH format 4)</w:t>
      </w:r>
      <w:r>
        <w:rPr>
          <w:b/>
          <w:iCs/>
          <w:lang w:val="en-US" w:eastAsia="x-none"/>
        </w:rPr>
        <w:t xml:space="preserve"> with spreading factor of up to 4.</w:t>
      </w:r>
    </w:p>
    <w:p w14:paraId="59946280" w14:textId="77777777" w:rsidR="00342125" w:rsidRDefault="00342125" w:rsidP="00C46C8E">
      <w:pPr>
        <w:rPr>
          <w:b/>
          <w:bCs/>
          <w:u w:val="single"/>
          <w:lang w:val="en-US"/>
        </w:rPr>
      </w:pPr>
    </w:p>
    <w:p w14:paraId="4559AB10" w14:textId="77777777" w:rsidR="00342125" w:rsidRPr="00D466BF" w:rsidRDefault="00342125" w:rsidP="00342125">
      <w:pPr>
        <w:rPr>
          <w:b/>
          <w:bCs/>
          <w:lang w:val="en-US"/>
        </w:rPr>
      </w:pPr>
      <w:r w:rsidRPr="00D466BF">
        <w:rPr>
          <w:b/>
          <w:bCs/>
          <w:u w:val="single"/>
          <w:lang w:val="en-US"/>
        </w:rPr>
        <w:t xml:space="preserve">Proposal </w:t>
      </w:r>
      <w:r>
        <w:rPr>
          <w:b/>
          <w:bCs/>
          <w:u w:val="single"/>
          <w:lang w:val="en-US"/>
        </w:rPr>
        <w:t>2</w:t>
      </w:r>
      <w:r w:rsidRPr="00D466BF">
        <w:rPr>
          <w:b/>
          <w:bCs/>
          <w:u w:val="single"/>
          <w:lang w:val="en-US"/>
        </w:rPr>
        <w:t>:</w:t>
      </w:r>
      <w:r>
        <w:rPr>
          <w:b/>
          <w:bCs/>
          <w:lang w:val="en-US"/>
        </w:rPr>
        <w:t xml:space="preserve"> OCC schemes can only be applied when the number of allocated PRBs is 1.</w:t>
      </w:r>
    </w:p>
    <w:p w14:paraId="62B23DE8" w14:textId="77777777" w:rsidR="00342125" w:rsidRDefault="00342125" w:rsidP="00342125">
      <w:pPr>
        <w:rPr>
          <w:b/>
          <w:bCs/>
          <w:lang w:val="en-US"/>
        </w:rPr>
      </w:pPr>
      <w:r w:rsidRPr="004666B1">
        <w:rPr>
          <w:b/>
          <w:bCs/>
          <w:u w:val="single"/>
          <w:lang w:val="en-US"/>
        </w:rPr>
        <w:t xml:space="preserve">Proposal </w:t>
      </w:r>
      <w:r>
        <w:rPr>
          <w:b/>
          <w:bCs/>
          <w:u w:val="single"/>
          <w:lang w:val="en-US"/>
        </w:rPr>
        <w:t>3</w:t>
      </w:r>
      <w:r w:rsidRPr="004666B1">
        <w:rPr>
          <w:b/>
          <w:bCs/>
          <w:u w:val="single"/>
          <w:lang w:val="en-US"/>
        </w:rPr>
        <w:t>:</w:t>
      </w:r>
      <w:r>
        <w:rPr>
          <w:b/>
          <w:bCs/>
          <w:lang w:val="en-US"/>
        </w:rPr>
        <w:t xml:space="preserve"> OCC is supported for </w:t>
      </w:r>
      <w:proofErr w:type="spellStart"/>
      <w:r>
        <w:rPr>
          <w:b/>
          <w:bCs/>
          <w:lang w:val="en-US"/>
        </w:rPr>
        <w:t>TBoMS</w:t>
      </w:r>
      <w:proofErr w:type="spellEnd"/>
      <w:r>
        <w:rPr>
          <w:b/>
          <w:bCs/>
          <w:lang w:val="en-US"/>
        </w:rPr>
        <w:t xml:space="preserve"> at least for the case of repetitions</w:t>
      </w:r>
    </w:p>
    <w:p w14:paraId="2511BED5" w14:textId="77777777" w:rsidR="00342125" w:rsidRDefault="00342125" w:rsidP="00342125">
      <w:pPr>
        <w:rPr>
          <w:b/>
          <w:bCs/>
          <w:lang w:val="en-US"/>
        </w:rPr>
      </w:pPr>
      <w:r w:rsidRPr="004666B1">
        <w:rPr>
          <w:b/>
          <w:bCs/>
          <w:u w:val="single"/>
          <w:lang w:val="en-US"/>
        </w:rPr>
        <w:t xml:space="preserve">Proposal </w:t>
      </w:r>
      <w:r>
        <w:rPr>
          <w:b/>
          <w:bCs/>
          <w:u w:val="single"/>
          <w:lang w:val="en-US"/>
        </w:rPr>
        <w:t>4</w:t>
      </w:r>
      <w:r w:rsidRPr="004666B1">
        <w:rPr>
          <w:b/>
          <w:bCs/>
          <w:u w:val="single"/>
          <w:lang w:val="en-US"/>
        </w:rPr>
        <w:t>:</w:t>
      </w:r>
      <w:r>
        <w:rPr>
          <w:b/>
          <w:bCs/>
          <w:lang w:val="en-US"/>
        </w:rPr>
        <w:t xml:space="preserve"> For DG-PUSCH:</w:t>
      </w:r>
    </w:p>
    <w:p w14:paraId="34D2B4BE" w14:textId="77777777" w:rsidR="00342125" w:rsidRDefault="00342125" w:rsidP="00342125">
      <w:pPr>
        <w:pStyle w:val="ListParagraph"/>
        <w:numPr>
          <w:ilvl w:val="0"/>
          <w:numId w:val="37"/>
        </w:numPr>
        <w:rPr>
          <w:b/>
          <w:bCs/>
          <w:lang w:val="en-US"/>
        </w:rPr>
      </w:pPr>
      <w:r>
        <w:rPr>
          <w:b/>
          <w:bCs/>
          <w:lang w:val="en-US"/>
        </w:rPr>
        <w:t>The OCC feature is enabled/disabled by RRC.</w:t>
      </w:r>
    </w:p>
    <w:p w14:paraId="126C9BD1" w14:textId="77777777" w:rsidR="00342125" w:rsidRDefault="00342125" w:rsidP="00342125">
      <w:pPr>
        <w:pStyle w:val="ListParagraph"/>
        <w:numPr>
          <w:ilvl w:val="1"/>
          <w:numId w:val="37"/>
        </w:numPr>
        <w:rPr>
          <w:b/>
          <w:bCs/>
          <w:lang w:val="en-US"/>
        </w:rPr>
      </w:pPr>
      <w:r>
        <w:rPr>
          <w:b/>
          <w:bCs/>
          <w:lang w:val="en-US"/>
        </w:rPr>
        <w:t>FFS: Details (e.g. parameters to be configured)</w:t>
      </w:r>
    </w:p>
    <w:p w14:paraId="6BA25CA4" w14:textId="77777777" w:rsidR="00342125" w:rsidRPr="00742097" w:rsidRDefault="00342125" w:rsidP="00342125">
      <w:pPr>
        <w:pStyle w:val="ListParagraph"/>
        <w:numPr>
          <w:ilvl w:val="0"/>
          <w:numId w:val="37"/>
        </w:numPr>
        <w:rPr>
          <w:b/>
          <w:bCs/>
          <w:lang w:val="en-US"/>
        </w:rPr>
      </w:pPr>
      <w:r>
        <w:rPr>
          <w:b/>
          <w:bCs/>
          <w:lang w:val="en-US"/>
        </w:rPr>
        <w:t>T</w:t>
      </w:r>
      <w:r w:rsidRPr="00742097">
        <w:rPr>
          <w:b/>
          <w:bCs/>
          <w:lang w:val="en-US"/>
        </w:rPr>
        <w:t>he OCC codeword is indicated dynamically in DCI.</w:t>
      </w:r>
    </w:p>
    <w:p w14:paraId="4EC8F6DD" w14:textId="77777777" w:rsidR="00342125" w:rsidRDefault="00342125" w:rsidP="00342125">
      <w:pPr>
        <w:pStyle w:val="ListParagraph"/>
        <w:numPr>
          <w:ilvl w:val="1"/>
          <w:numId w:val="37"/>
        </w:numPr>
        <w:rPr>
          <w:b/>
          <w:bCs/>
          <w:lang w:val="en-US"/>
        </w:rPr>
      </w:pPr>
      <w:r>
        <w:rPr>
          <w:b/>
          <w:bCs/>
          <w:lang w:val="en-US"/>
        </w:rPr>
        <w:t>FFS: Details (e.g. whether explicit or implicit)</w:t>
      </w:r>
    </w:p>
    <w:p w14:paraId="55131A6B" w14:textId="77777777" w:rsidR="00342125" w:rsidRDefault="00342125" w:rsidP="00342125">
      <w:pPr>
        <w:rPr>
          <w:b/>
          <w:bCs/>
          <w:lang w:val="en-US"/>
        </w:rPr>
      </w:pPr>
      <w:r>
        <w:rPr>
          <w:b/>
          <w:bCs/>
          <w:u w:val="single"/>
          <w:lang w:val="en-US"/>
        </w:rPr>
        <w:t>Proposal</w:t>
      </w:r>
      <w:r w:rsidRPr="008A53EB">
        <w:rPr>
          <w:b/>
          <w:bCs/>
          <w:u w:val="single"/>
          <w:lang w:val="en-US"/>
        </w:rPr>
        <w:t xml:space="preserve"> </w:t>
      </w:r>
      <w:r>
        <w:rPr>
          <w:b/>
          <w:bCs/>
          <w:u w:val="single"/>
          <w:lang w:val="en-US"/>
        </w:rPr>
        <w:t>5</w:t>
      </w:r>
      <w:r w:rsidRPr="008A53EB">
        <w:rPr>
          <w:b/>
          <w:bCs/>
          <w:u w:val="single"/>
          <w:lang w:val="en-US"/>
        </w:rPr>
        <w:t>:</w:t>
      </w:r>
      <w:r w:rsidRPr="008A53EB">
        <w:rPr>
          <w:lang w:val="en-US"/>
        </w:rPr>
        <w:t xml:space="preserve"> </w:t>
      </w:r>
      <w:r>
        <w:rPr>
          <w:b/>
          <w:bCs/>
          <w:lang w:val="en-US"/>
        </w:rPr>
        <w:t xml:space="preserve">The indication of DMRS port, OCC factor and OCC CW index are jointly encoded in DCI. </w:t>
      </w:r>
      <w:r>
        <w:rPr>
          <w:b/>
          <w:bCs/>
          <w:lang w:val="en-US"/>
        </w:rPr>
        <w:br/>
      </w:r>
    </w:p>
    <w:p w14:paraId="58E95E99" w14:textId="77777777" w:rsidR="00342125" w:rsidRDefault="00342125" w:rsidP="00342125">
      <w:pPr>
        <w:rPr>
          <w:b/>
          <w:bCs/>
          <w:lang w:val="en-US"/>
        </w:rPr>
      </w:pPr>
      <w:r>
        <w:rPr>
          <w:b/>
          <w:bCs/>
          <w:u w:val="single"/>
          <w:lang w:val="en-US"/>
        </w:rPr>
        <w:t>Proposal 6</w:t>
      </w:r>
      <w:r w:rsidRPr="008A53EB">
        <w:rPr>
          <w:b/>
          <w:bCs/>
          <w:u w:val="single"/>
          <w:lang w:val="en-US"/>
        </w:rPr>
        <w:t>:</w:t>
      </w:r>
      <w:r w:rsidRPr="008A53EB">
        <w:rPr>
          <w:lang w:val="en-US"/>
        </w:rPr>
        <w:t xml:space="preserve"> </w:t>
      </w:r>
      <w:r>
        <w:rPr>
          <w:b/>
          <w:bCs/>
          <w:lang w:val="en-US"/>
        </w:rPr>
        <w:t>Network may enable/disable OCC implicitly based on values of certain fields that meet certain conditions, e.g. OCC is only applied if the following conditions are met:</w:t>
      </w:r>
    </w:p>
    <w:p w14:paraId="0BDF0AB9" w14:textId="77777777" w:rsidR="00342125" w:rsidRDefault="00342125" w:rsidP="00342125">
      <w:pPr>
        <w:pStyle w:val="ListParagraph"/>
        <w:numPr>
          <w:ilvl w:val="0"/>
          <w:numId w:val="37"/>
        </w:numPr>
        <w:rPr>
          <w:b/>
          <w:bCs/>
          <w:lang w:val="en-US"/>
        </w:rPr>
      </w:pPr>
      <w:r>
        <w:rPr>
          <w:b/>
          <w:bCs/>
          <w:lang w:val="en-US"/>
        </w:rPr>
        <w:t>FDRA = 1 PRB.</w:t>
      </w:r>
    </w:p>
    <w:p w14:paraId="06AB0758" w14:textId="77777777" w:rsidR="00342125" w:rsidRDefault="00342125" w:rsidP="00342125">
      <w:pPr>
        <w:pStyle w:val="ListParagraph"/>
        <w:numPr>
          <w:ilvl w:val="0"/>
          <w:numId w:val="37"/>
        </w:numPr>
        <w:rPr>
          <w:b/>
          <w:bCs/>
          <w:lang w:val="en-US"/>
        </w:rPr>
      </w:pPr>
      <w:r>
        <w:rPr>
          <w:b/>
          <w:bCs/>
          <w:lang w:val="en-US"/>
        </w:rPr>
        <w:t xml:space="preserve">Modulation order </w:t>
      </w:r>
      <m:oMath>
        <m:sSub>
          <m:sSubPr>
            <m:ctrlPr>
              <w:rPr>
                <w:rFonts w:ascii="Cambria Math" w:hAnsi="Cambria Math"/>
                <w:b/>
                <w:bCs/>
                <w:i/>
                <w:lang w:val="en-US"/>
              </w:rPr>
            </m:ctrlPr>
          </m:sSubPr>
          <m:e>
            <m:r>
              <m:rPr>
                <m:sty m:val="bi"/>
              </m:rPr>
              <w:rPr>
                <w:rFonts w:ascii="Cambria Math" w:hAnsi="Cambria Math"/>
                <w:lang w:val="en-US"/>
              </w:rPr>
              <m:t>Q</m:t>
            </m:r>
          </m:e>
          <m:sub>
            <m:r>
              <m:rPr>
                <m:sty m:val="bi"/>
              </m:rPr>
              <w:rPr>
                <w:rFonts w:ascii="Cambria Math" w:hAnsi="Cambria Math"/>
                <w:lang w:val="en-US"/>
              </w:rPr>
              <m:t>m</m:t>
            </m:r>
          </m:sub>
        </m:sSub>
        <m:r>
          <m:rPr>
            <m:sty m:val="bi"/>
          </m:rPr>
          <w:rPr>
            <w:rFonts w:ascii="Cambria Math" w:hAnsi="Cambria Math"/>
            <w:lang w:val="en-US"/>
          </w:rPr>
          <m:t>≤2</m:t>
        </m:r>
      </m:oMath>
    </w:p>
    <w:p w14:paraId="6A456DEB" w14:textId="77777777" w:rsidR="00342125" w:rsidRPr="00494E90" w:rsidRDefault="00342125" w:rsidP="00342125">
      <w:pPr>
        <w:pStyle w:val="ListParagraph"/>
        <w:numPr>
          <w:ilvl w:val="0"/>
          <w:numId w:val="37"/>
        </w:numPr>
        <w:rPr>
          <w:b/>
          <w:bCs/>
          <w:lang w:val="en-US"/>
        </w:rPr>
      </w:pPr>
      <w:r>
        <w:rPr>
          <w:b/>
          <w:bCs/>
          <w:lang w:val="en-US"/>
        </w:rPr>
        <w:t>UL-SCH flag = 1</w:t>
      </w:r>
    </w:p>
    <w:p w14:paraId="0496BDFF" w14:textId="77777777" w:rsidR="00342125" w:rsidRPr="00494E90" w:rsidRDefault="00342125" w:rsidP="00342125">
      <w:pPr>
        <w:rPr>
          <w:b/>
          <w:bCs/>
          <w:lang w:val="en-US"/>
        </w:rPr>
      </w:pPr>
    </w:p>
    <w:p w14:paraId="70B14268" w14:textId="77777777" w:rsidR="00342125" w:rsidRDefault="00342125" w:rsidP="00342125">
      <w:pPr>
        <w:rPr>
          <w:b/>
          <w:bCs/>
          <w:lang w:val="en-US"/>
        </w:rPr>
      </w:pPr>
      <w:r w:rsidRPr="004666B1">
        <w:rPr>
          <w:b/>
          <w:bCs/>
          <w:u w:val="single"/>
          <w:lang w:val="en-US"/>
        </w:rPr>
        <w:t xml:space="preserve">Proposal </w:t>
      </w:r>
      <w:r>
        <w:rPr>
          <w:b/>
          <w:bCs/>
          <w:u w:val="single"/>
          <w:lang w:val="en-US"/>
        </w:rPr>
        <w:t>7:</w:t>
      </w:r>
      <w:r>
        <w:rPr>
          <w:b/>
          <w:bCs/>
          <w:lang w:val="en-US"/>
        </w:rPr>
        <w:t xml:space="preserve"> Other aspects (rate matching / TB calculation / FH / etc.) are postponed until RAN1 concludes on the specific OCC scheme(s) to be specified.</w:t>
      </w:r>
    </w:p>
    <w:p w14:paraId="17B2E721" w14:textId="77777777" w:rsidR="00342125" w:rsidRDefault="00342125" w:rsidP="00C46C8E">
      <w:pPr>
        <w:rPr>
          <w:b/>
          <w:bCs/>
          <w:u w:val="single"/>
          <w:lang w:val="en-US"/>
        </w:rPr>
      </w:pPr>
    </w:p>
    <w:p w14:paraId="594706FA" w14:textId="29F4B84F" w:rsidR="00401AD7" w:rsidRDefault="001C3606" w:rsidP="00EB1A0D">
      <w:pPr>
        <w:pStyle w:val="Heading1"/>
        <w:jc w:val="both"/>
        <w:rPr>
          <w:b/>
          <w:bCs/>
          <w:sz w:val="18"/>
          <w:szCs w:val="18"/>
          <w:lang w:eastAsia="zh-CN"/>
        </w:rPr>
      </w:pPr>
      <w:r>
        <w:rPr>
          <w:lang w:val="en-US"/>
        </w:rPr>
        <w:t xml:space="preserve">Appendix: BLER flooring problem with </w:t>
      </w:r>
      <w:r w:rsidR="00506767">
        <w:rPr>
          <w:lang w:val="en-US"/>
        </w:rPr>
        <w:t>slot-level OCC for 4 UEs from RAN#117</w:t>
      </w:r>
    </w:p>
    <w:p w14:paraId="15D9DCC2" w14:textId="610CCC83" w:rsidR="00401AD7" w:rsidRDefault="00401AD7" w:rsidP="00FA1548">
      <w:pPr>
        <w:pStyle w:val="BodyText"/>
        <w:rPr>
          <w:rFonts w:eastAsia="SimSun"/>
          <w:b/>
          <w:bCs/>
          <w:sz w:val="18"/>
          <w:szCs w:val="18"/>
          <w:lang w:eastAsia="zh-CN"/>
        </w:rPr>
      </w:pPr>
    </w:p>
    <w:p w14:paraId="143A71F2" w14:textId="77777777" w:rsidR="00401AD7" w:rsidRDefault="00401AD7" w:rsidP="00401AD7">
      <w:pPr>
        <w:jc w:val="center"/>
      </w:pPr>
      <w:r>
        <w:rPr>
          <w:noProof/>
        </w:rPr>
        <w:lastRenderedPageBreak/>
        <w:drawing>
          <wp:inline distT="0" distB="0" distL="0" distR="0" wp14:anchorId="17803AC3" wp14:editId="55433E99">
            <wp:extent cx="2872853" cy="2394044"/>
            <wp:effectExtent l="0" t="0" r="3810" b="6350"/>
            <wp:docPr id="51" name="图片 51" descr="A graph of a number of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A graph of a number of numbers&#10;&#10;Description automatically generated"/>
                    <pic:cNvPicPr/>
                  </pic:nvPicPr>
                  <pic:blipFill>
                    <a:blip r:embed="rId24"/>
                    <a:stretch>
                      <a:fillRect/>
                    </a:stretch>
                  </pic:blipFill>
                  <pic:spPr>
                    <a:xfrm>
                      <a:off x="0" y="0"/>
                      <a:ext cx="2882933" cy="2402444"/>
                    </a:xfrm>
                    <a:prstGeom prst="rect">
                      <a:avLst/>
                    </a:prstGeom>
                  </pic:spPr>
                </pic:pic>
              </a:graphicData>
            </a:graphic>
          </wp:inline>
        </w:drawing>
      </w:r>
    </w:p>
    <w:p w14:paraId="34591077" w14:textId="5CEC84EF" w:rsidR="00937DA6" w:rsidRPr="002A429C" w:rsidRDefault="00401AD7" w:rsidP="00FA1548">
      <w:pPr>
        <w:pStyle w:val="ListParagraph"/>
        <w:widowControl w:val="0"/>
        <w:ind w:left="0"/>
        <w:jc w:val="center"/>
        <w:rPr>
          <w:rFonts w:eastAsia="DengXian"/>
          <w:b/>
          <w:noProof/>
          <w:sz w:val="24"/>
          <w:szCs w:val="24"/>
          <w:lang w:eastAsia="zh-CN"/>
        </w:rPr>
      </w:pPr>
      <w:r w:rsidRPr="00FA1548">
        <w:rPr>
          <w:rFonts w:eastAsia="DengXian"/>
          <w:b/>
          <w:noProof/>
          <w:sz w:val="24"/>
          <w:szCs w:val="24"/>
          <w:lang w:eastAsia="zh-CN"/>
        </w:rPr>
        <w:t xml:space="preserve">Figure </w:t>
      </w:r>
      <w:r w:rsidR="00346D30">
        <w:rPr>
          <w:rFonts w:eastAsia="DengXian"/>
          <w:b/>
          <w:noProof/>
          <w:sz w:val="24"/>
          <w:szCs w:val="24"/>
          <w:lang w:eastAsia="zh-CN"/>
        </w:rPr>
        <w:t>A</w:t>
      </w:r>
      <w:r w:rsidR="00443C21">
        <w:rPr>
          <w:rFonts w:eastAsia="DengXian"/>
          <w:b/>
          <w:noProof/>
          <w:sz w:val="24"/>
          <w:szCs w:val="24"/>
          <w:lang w:eastAsia="zh-CN"/>
        </w:rPr>
        <w:t>.1</w:t>
      </w:r>
      <w:r w:rsidR="00150008" w:rsidRPr="00FA1548">
        <w:rPr>
          <w:rFonts w:eastAsia="DengXian"/>
          <w:b/>
          <w:noProof/>
          <w:sz w:val="24"/>
          <w:szCs w:val="24"/>
          <w:lang w:eastAsia="zh-CN"/>
        </w:rPr>
        <w:t xml:space="preserve"> from </w:t>
      </w:r>
      <w:r w:rsidR="00150008" w:rsidRPr="00494E90">
        <w:rPr>
          <w:rFonts w:eastAsia="DengXian"/>
          <w:b/>
          <w:noProof/>
          <w:sz w:val="24"/>
          <w:szCs w:val="24"/>
          <w:lang w:eastAsia="zh-CN"/>
        </w:rPr>
        <w:t>R1-2404609</w:t>
      </w:r>
      <w:r w:rsidRPr="00FA1548">
        <w:rPr>
          <w:rFonts w:eastAsia="DengXian"/>
          <w:b/>
          <w:noProof/>
          <w:sz w:val="24"/>
          <w:szCs w:val="24"/>
          <w:lang w:eastAsia="zh-CN"/>
        </w:rPr>
        <w:t xml:space="preserve"> </w:t>
      </w:r>
      <w:r w:rsidR="00443C21">
        <w:rPr>
          <w:rFonts w:eastAsia="DengXian"/>
          <w:b/>
          <w:noProof/>
          <w:sz w:val="24"/>
          <w:szCs w:val="24"/>
          <w:lang w:eastAsia="zh-CN"/>
        </w:rPr>
        <w:t>(</w:t>
      </w:r>
      <w:r w:rsidR="000213A1">
        <w:rPr>
          <w:rFonts w:eastAsia="DengXian"/>
          <w:b/>
          <w:noProof/>
          <w:sz w:val="24"/>
          <w:szCs w:val="24"/>
          <w:lang w:eastAsia="zh-CN"/>
        </w:rPr>
        <w:t>Xiaomi</w:t>
      </w:r>
      <w:r w:rsidR="00443C21">
        <w:rPr>
          <w:rFonts w:eastAsia="DengXian"/>
          <w:b/>
          <w:noProof/>
          <w:sz w:val="24"/>
          <w:szCs w:val="24"/>
          <w:lang w:eastAsia="zh-CN"/>
        </w:rPr>
        <w:t xml:space="preserve">) </w:t>
      </w:r>
      <w:r w:rsidRPr="002A429C">
        <w:rPr>
          <w:rFonts w:eastAsia="DengXian"/>
          <w:b/>
          <w:noProof/>
          <w:sz w:val="24"/>
          <w:szCs w:val="24"/>
          <w:lang w:eastAsia="zh-CN"/>
        </w:rPr>
        <w:t>repetition-based OCC multiplexing for VOIP</w:t>
      </w:r>
    </w:p>
    <w:p w14:paraId="2A83EE0A" w14:textId="77777777" w:rsidR="00D82B5C" w:rsidRDefault="00D82B5C" w:rsidP="00D82B5C">
      <w:pPr>
        <w:autoSpaceDE w:val="0"/>
        <w:autoSpaceDN w:val="0"/>
        <w:adjustRightInd w:val="0"/>
        <w:snapToGrid w:val="0"/>
        <w:spacing w:beforeLines="30" w:before="72" w:line="60" w:lineRule="atLeast"/>
        <w:jc w:val="center"/>
        <w:rPr>
          <w:iCs/>
          <w:lang w:val="en-US" w:eastAsia="ja-JP"/>
        </w:rPr>
      </w:pPr>
      <w:r>
        <w:rPr>
          <w:iCs/>
          <w:noProof/>
          <w:lang w:val="en-US" w:eastAsia="ja-JP"/>
        </w:rPr>
        <w:drawing>
          <wp:inline distT="0" distB="0" distL="0" distR="0" wp14:anchorId="68870145" wp14:editId="456F1833">
            <wp:extent cx="2959336" cy="2361281"/>
            <wp:effectExtent l="0" t="0" r="0" b="1270"/>
            <wp:docPr id="1939444847" name="図 5" descr="A graph of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444847" name="図 5" descr="A graph of different colors and number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77166" cy="2375508"/>
                    </a:xfrm>
                    <a:prstGeom prst="rect">
                      <a:avLst/>
                    </a:prstGeom>
                    <a:noFill/>
                    <a:ln>
                      <a:noFill/>
                    </a:ln>
                  </pic:spPr>
                </pic:pic>
              </a:graphicData>
            </a:graphic>
          </wp:inline>
        </w:drawing>
      </w:r>
    </w:p>
    <w:p w14:paraId="224FC00A" w14:textId="424C0A34" w:rsidR="00D82B5C" w:rsidRPr="002406B2" w:rsidRDefault="00D82B5C" w:rsidP="00D82B5C">
      <w:pPr>
        <w:pStyle w:val="Caption"/>
        <w:jc w:val="center"/>
        <w:rPr>
          <w:sz w:val="24"/>
          <w:szCs w:val="24"/>
          <w:lang w:eastAsia="ja-JP"/>
        </w:rPr>
      </w:pPr>
      <w:r w:rsidRPr="002A429C">
        <w:rPr>
          <w:sz w:val="24"/>
          <w:szCs w:val="24"/>
        </w:rPr>
        <w:t xml:space="preserve">Figure </w:t>
      </w:r>
      <w:r w:rsidR="00346D30">
        <w:rPr>
          <w:sz w:val="24"/>
          <w:szCs w:val="24"/>
        </w:rPr>
        <w:t>A</w:t>
      </w:r>
      <w:r w:rsidR="00443C21">
        <w:rPr>
          <w:sz w:val="24"/>
          <w:szCs w:val="24"/>
        </w:rPr>
        <w:t>.2</w:t>
      </w:r>
      <w:r w:rsidR="000E3E4F" w:rsidRPr="002A429C">
        <w:rPr>
          <w:sz w:val="24"/>
          <w:szCs w:val="24"/>
        </w:rPr>
        <w:t xml:space="preserve"> from </w:t>
      </w:r>
      <w:r w:rsidR="000E3E4F" w:rsidRPr="002A429C">
        <w:rPr>
          <w:rFonts w:ascii="Arial" w:hAnsi="Arial"/>
          <w:noProof/>
          <w:sz w:val="24"/>
          <w:szCs w:val="24"/>
        </w:rPr>
        <w:t>R1-2405011</w:t>
      </w:r>
      <w:r w:rsidR="000213A1">
        <w:rPr>
          <w:rFonts w:ascii="Arial" w:hAnsi="Arial"/>
          <w:noProof/>
          <w:sz w:val="24"/>
          <w:szCs w:val="24"/>
        </w:rPr>
        <w:t>(Panasonic)</w:t>
      </w:r>
      <w:r w:rsidRPr="002406B2">
        <w:rPr>
          <w:sz w:val="24"/>
          <w:szCs w:val="24"/>
          <w:lang w:eastAsia="ja-JP"/>
        </w:rPr>
        <w:t xml:space="preserve"> BLER performance</w:t>
      </w:r>
    </w:p>
    <w:p w14:paraId="48714B2B" w14:textId="77777777" w:rsidR="00023C89" w:rsidRDefault="00023C89" w:rsidP="00023C89">
      <w:pPr>
        <w:keepNext/>
        <w:spacing w:line="276" w:lineRule="auto"/>
        <w:jc w:val="center"/>
      </w:pPr>
      <w:r w:rsidRPr="009277BD">
        <w:rPr>
          <w:noProof/>
          <w:color w:val="FF0000"/>
        </w:rPr>
        <w:lastRenderedPageBreak/>
        <w:drawing>
          <wp:inline distT="0" distB="0" distL="0" distR="0" wp14:anchorId="46C6D75C" wp14:editId="5B4D742F">
            <wp:extent cx="3885403" cy="3155181"/>
            <wp:effectExtent l="0" t="0" r="1270" b="7620"/>
            <wp:docPr id="677329729" name="Picture 67732972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329729" name="Picture 677329729" descr="A graph of different colored line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85403" cy="3155181"/>
                    </a:xfrm>
                    <a:prstGeom prst="rect">
                      <a:avLst/>
                    </a:prstGeom>
                  </pic:spPr>
                </pic:pic>
              </a:graphicData>
            </a:graphic>
          </wp:inline>
        </w:drawing>
      </w:r>
    </w:p>
    <w:p w14:paraId="3D5D7E66" w14:textId="4284677E" w:rsidR="00023C89" w:rsidRPr="002406B2" w:rsidRDefault="00023C89" w:rsidP="00023C89">
      <w:pPr>
        <w:pStyle w:val="Caption"/>
        <w:spacing w:line="276" w:lineRule="auto"/>
        <w:jc w:val="center"/>
        <w:rPr>
          <w:sz w:val="24"/>
          <w:szCs w:val="24"/>
        </w:rPr>
      </w:pPr>
      <w:r w:rsidRPr="002406B2">
        <w:rPr>
          <w:sz w:val="24"/>
          <w:szCs w:val="24"/>
        </w:rPr>
        <w:t xml:space="preserve">Figure </w:t>
      </w:r>
      <w:r w:rsidR="00346D30">
        <w:rPr>
          <w:sz w:val="24"/>
          <w:szCs w:val="24"/>
        </w:rPr>
        <w:t>A</w:t>
      </w:r>
      <w:r w:rsidR="00443C21">
        <w:rPr>
          <w:sz w:val="24"/>
          <w:szCs w:val="24"/>
        </w:rPr>
        <w:t>.3</w:t>
      </w:r>
      <w:r w:rsidR="0096475C" w:rsidRPr="002406B2">
        <w:rPr>
          <w:sz w:val="24"/>
          <w:szCs w:val="24"/>
        </w:rPr>
        <w:t xml:space="preserve"> from </w:t>
      </w:r>
      <w:r w:rsidR="0096475C" w:rsidRPr="0096475C">
        <w:rPr>
          <w:sz w:val="24"/>
          <w:szCs w:val="24"/>
        </w:rPr>
        <w:t>R1-2405265</w:t>
      </w:r>
      <w:r w:rsidR="000213A1">
        <w:rPr>
          <w:sz w:val="24"/>
          <w:szCs w:val="24"/>
        </w:rPr>
        <w:t xml:space="preserve"> (</w:t>
      </w:r>
      <w:r w:rsidR="000213A1" w:rsidRPr="000213A1">
        <w:rPr>
          <w:sz w:val="24"/>
          <w:szCs w:val="24"/>
        </w:rPr>
        <w:t>Nokia, Nokia Shanghai Bell</w:t>
      </w:r>
      <w:r w:rsidR="000213A1">
        <w:rPr>
          <w:sz w:val="24"/>
          <w:szCs w:val="24"/>
        </w:rPr>
        <w:t>)</w:t>
      </w:r>
      <w:r w:rsidRPr="002406B2">
        <w:rPr>
          <w:sz w:val="24"/>
          <w:szCs w:val="24"/>
        </w:rPr>
        <w:t>: The BLER of four UEs employing OCC across repetitions, with different frequency offset combinations</w:t>
      </w:r>
    </w:p>
    <w:p w14:paraId="570A27C9" w14:textId="77777777" w:rsidR="00023C89" w:rsidRPr="00CE5EDE" w:rsidRDefault="00023C89" w:rsidP="002406B2">
      <w:pPr>
        <w:rPr>
          <w:lang w:eastAsia="ja-JP"/>
        </w:rPr>
      </w:pPr>
    </w:p>
    <w:p w14:paraId="6217EB19" w14:textId="7B732371" w:rsidR="00AD475B" w:rsidRDefault="00AD475B" w:rsidP="0096475C">
      <w:pPr>
        <w:widowControl w:val="0"/>
        <w:jc w:val="center"/>
        <w:rPr>
          <w:rFonts w:eastAsia="DengXian"/>
          <w:bCs/>
          <w:noProof/>
          <w:lang w:eastAsia="zh-CN"/>
        </w:rPr>
      </w:pPr>
      <w:r w:rsidRPr="004E0B76">
        <w:rPr>
          <w:noProof/>
        </w:rPr>
        <w:drawing>
          <wp:inline distT="0" distB="0" distL="0" distR="0" wp14:anchorId="0B239360" wp14:editId="6543B57A">
            <wp:extent cx="5507710" cy="209774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42475" cy="2110982"/>
                    </a:xfrm>
                    <a:prstGeom prst="rect">
                      <a:avLst/>
                    </a:prstGeom>
                    <a:noFill/>
                    <a:ln>
                      <a:noFill/>
                    </a:ln>
                  </pic:spPr>
                </pic:pic>
              </a:graphicData>
            </a:graphic>
          </wp:inline>
        </w:drawing>
      </w:r>
    </w:p>
    <w:p w14:paraId="0DEF3299" w14:textId="3CB424DF" w:rsidR="00985147" w:rsidRDefault="00985147" w:rsidP="00985147">
      <w:pPr>
        <w:pStyle w:val="BodyText"/>
        <w:jc w:val="center"/>
        <w:rPr>
          <w:rFonts w:ascii="Times New Roman" w:eastAsia="SimSun" w:hAnsi="Times New Roman"/>
          <w:b/>
          <w:bCs/>
          <w:sz w:val="24"/>
        </w:rPr>
      </w:pPr>
      <w:r w:rsidRPr="002406B2">
        <w:rPr>
          <w:rFonts w:ascii="Times New Roman" w:hAnsi="Times New Roman"/>
          <w:b/>
          <w:bCs/>
          <w:sz w:val="24"/>
        </w:rPr>
        <w:t xml:space="preserve">Figure </w:t>
      </w:r>
      <w:r w:rsidR="00346D30">
        <w:rPr>
          <w:rFonts w:ascii="Times New Roman" w:hAnsi="Times New Roman"/>
          <w:b/>
          <w:bCs/>
          <w:sz w:val="24"/>
        </w:rPr>
        <w:t>A</w:t>
      </w:r>
      <w:r w:rsidR="00443C21">
        <w:rPr>
          <w:rFonts w:ascii="Times New Roman" w:hAnsi="Times New Roman"/>
          <w:b/>
          <w:bCs/>
          <w:sz w:val="24"/>
        </w:rPr>
        <w:t>.4</w:t>
      </w:r>
      <w:r w:rsidRPr="002406B2">
        <w:rPr>
          <w:b/>
          <w:bCs/>
          <w:sz w:val="24"/>
        </w:rPr>
        <w:t xml:space="preserve"> from R1-2405092</w:t>
      </w:r>
      <w:r w:rsidR="000213A1">
        <w:rPr>
          <w:b/>
          <w:bCs/>
          <w:sz w:val="24"/>
        </w:rPr>
        <w:t xml:space="preserve"> (MediaTek Inc)</w:t>
      </w:r>
      <w:r w:rsidRPr="002406B2">
        <w:rPr>
          <w:rFonts w:ascii="Times New Roman" w:hAnsi="Times New Roman"/>
          <w:b/>
          <w:bCs/>
          <w:sz w:val="24"/>
        </w:rPr>
        <w:t>: Link-level Performance of inter-slot OCC for VoIP</w:t>
      </w:r>
      <w:r w:rsidRPr="002406B2">
        <w:rPr>
          <w:rFonts w:ascii="Times New Roman" w:eastAsia="SimSun" w:hAnsi="Times New Roman"/>
          <w:b/>
          <w:bCs/>
          <w:sz w:val="24"/>
        </w:rPr>
        <w:t xml:space="preserve"> </w:t>
      </w:r>
    </w:p>
    <w:tbl>
      <w:tblPr>
        <w:tblStyle w:val="TableGrid"/>
        <w:tblW w:w="0" w:type="auto"/>
        <w:tblLook w:val="04A0" w:firstRow="1" w:lastRow="0" w:firstColumn="1" w:lastColumn="0" w:noHBand="0" w:noVBand="1"/>
      </w:tblPr>
      <w:tblGrid>
        <w:gridCol w:w="4628"/>
        <w:gridCol w:w="4626"/>
      </w:tblGrid>
      <w:tr w:rsidR="00AF7CFE" w14:paraId="3937EAE6" w14:textId="77777777">
        <w:tc>
          <w:tcPr>
            <w:tcW w:w="4531" w:type="dxa"/>
          </w:tcPr>
          <w:p w14:paraId="6A87C87B" w14:textId="77777777" w:rsidR="00AF7CFE" w:rsidRDefault="00AF7CFE">
            <w:pPr>
              <w:pStyle w:val="BodyText"/>
              <w:jc w:val="center"/>
              <w:rPr>
                <w:rFonts w:eastAsia="SimSun"/>
                <w:b/>
                <w:bCs/>
                <w:sz w:val="18"/>
                <w:szCs w:val="18"/>
                <w:lang w:eastAsia="zh-CN"/>
              </w:rPr>
            </w:pPr>
            <w:r w:rsidRPr="00AD6887">
              <w:rPr>
                <w:rFonts w:eastAsia="KaiTi"/>
                <w:noProof/>
              </w:rPr>
              <w:drawing>
                <wp:inline distT="0" distB="0" distL="0" distR="0" wp14:anchorId="4B65A216" wp14:editId="150815DD">
                  <wp:extent cx="2802241" cy="2101850"/>
                  <wp:effectExtent l="0" t="0" r="0" b="0"/>
                  <wp:docPr id="59" name="图片 59"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graph of a number of data&#10;&#10;Description automatically generated"/>
                          <pic:cNvPicPr/>
                        </pic:nvPicPr>
                        <pic:blipFill>
                          <a:blip r:embed="rId28"/>
                          <a:stretch>
                            <a:fillRect/>
                          </a:stretch>
                        </pic:blipFill>
                        <pic:spPr>
                          <a:xfrm>
                            <a:off x="0" y="0"/>
                            <a:ext cx="2815928" cy="2112116"/>
                          </a:xfrm>
                          <a:prstGeom prst="rect">
                            <a:avLst/>
                          </a:prstGeom>
                        </pic:spPr>
                      </pic:pic>
                    </a:graphicData>
                  </a:graphic>
                </wp:inline>
              </w:drawing>
            </w:r>
          </w:p>
        </w:tc>
        <w:tc>
          <w:tcPr>
            <w:tcW w:w="4531" w:type="dxa"/>
          </w:tcPr>
          <w:p w14:paraId="762309B2" w14:textId="77777777" w:rsidR="00AF7CFE" w:rsidRDefault="00AF7CFE">
            <w:pPr>
              <w:pStyle w:val="BodyText"/>
              <w:jc w:val="center"/>
              <w:rPr>
                <w:rFonts w:eastAsia="SimSun"/>
                <w:b/>
                <w:bCs/>
                <w:sz w:val="18"/>
                <w:szCs w:val="18"/>
                <w:lang w:eastAsia="zh-CN"/>
              </w:rPr>
            </w:pPr>
            <w:r w:rsidRPr="00AD6887">
              <w:rPr>
                <w:rFonts w:eastAsia="KaiTi"/>
                <w:noProof/>
              </w:rPr>
              <w:drawing>
                <wp:inline distT="0" distB="0" distL="0" distR="0" wp14:anchorId="723B7A07" wp14:editId="6EC547F7">
                  <wp:extent cx="2793776" cy="2095500"/>
                  <wp:effectExtent l="0" t="0" r="6985" b="0"/>
                  <wp:docPr id="2" name="图片 2"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graph of a number of data&#10;&#10;Description automatically generated"/>
                          <pic:cNvPicPr/>
                        </pic:nvPicPr>
                        <pic:blipFill>
                          <a:blip r:embed="rId29"/>
                          <a:stretch>
                            <a:fillRect/>
                          </a:stretch>
                        </pic:blipFill>
                        <pic:spPr>
                          <a:xfrm>
                            <a:off x="0" y="0"/>
                            <a:ext cx="2808374" cy="2106449"/>
                          </a:xfrm>
                          <a:prstGeom prst="rect">
                            <a:avLst/>
                          </a:prstGeom>
                        </pic:spPr>
                      </pic:pic>
                    </a:graphicData>
                  </a:graphic>
                </wp:inline>
              </w:drawing>
            </w:r>
          </w:p>
        </w:tc>
      </w:tr>
    </w:tbl>
    <w:p w14:paraId="313B4F80" w14:textId="3836F4E2" w:rsidR="00AF7CFE" w:rsidRPr="00064EB9" w:rsidRDefault="00AF7CFE" w:rsidP="00AF7CFE">
      <w:pPr>
        <w:pStyle w:val="BodyText"/>
        <w:jc w:val="center"/>
        <w:rPr>
          <w:rFonts w:eastAsia="SimSun"/>
          <w:b/>
          <w:bCs/>
          <w:sz w:val="24"/>
          <w:lang w:eastAsia="zh-CN"/>
        </w:rPr>
      </w:pPr>
      <w:r w:rsidRPr="00064EB9">
        <w:rPr>
          <w:rFonts w:eastAsia="SimSun" w:hint="eastAsia"/>
          <w:b/>
          <w:bCs/>
          <w:sz w:val="24"/>
          <w:lang w:eastAsia="zh-CN"/>
        </w:rPr>
        <w:t>F</w:t>
      </w:r>
      <w:r w:rsidRPr="00064EB9">
        <w:rPr>
          <w:rFonts w:eastAsia="SimSun"/>
          <w:b/>
          <w:bCs/>
          <w:sz w:val="24"/>
          <w:lang w:eastAsia="zh-CN"/>
        </w:rPr>
        <w:t xml:space="preserve">igure </w:t>
      </w:r>
      <w:r w:rsidR="00346D30">
        <w:rPr>
          <w:rFonts w:eastAsia="SimSun"/>
          <w:b/>
          <w:bCs/>
          <w:sz w:val="24"/>
          <w:lang w:eastAsia="zh-CN"/>
        </w:rPr>
        <w:t>A</w:t>
      </w:r>
      <w:r w:rsidR="00443C21">
        <w:rPr>
          <w:rFonts w:eastAsia="SimSun"/>
          <w:b/>
          <w:bCs/>
          <w:sz w:val="24"/>
          <w:lang w:eastAsia="zh-CN"/>
        </w:rPr>
        <w:t>.5</w:t>
      </w:r>
      <w:r w:rsidRPr="00064EB9">
        <w:rPr>
          <w:rFonts w:eastAsia="SimSun"/>
          <w:b/>
          <w:bCs/>
          <w:sz w:val="24"/>
          <w:lang w:eastAsia="zh-CN"/>
        </w:rPr>
        <w:t xml:space="preserve"> from </w:t>
      </w:r>
      <w:r w:rsidRPr="00064EB9">
        <w:rPr>
          <w:rFonts w:eastAsia="SimSun"/>
          <w:b/>
          <w:sz w:val="24"/>
          <w:lang w:eastAsia="zh-CN"/>
        </w:rPr>
        <w:t>R1-240486</w:t>
      </w:r>
      <w:r w:rsidR="00122E87">
        <w:rPr>
          <w:rFonts w:eastAsia="SimSun"/>
          <w:b/>
          <w:sz w:val="24"/>
          <w:lang w:eastAsia="zh-CN"/>
        </w:rPr>
        <w:t>3</w:t>
      </w:r>
      <w:r w:rsidR="00462FCB">
        <w:rPr>
          <w:rFonts w:eastAsia="SimSun"/>
          <w:b/>
          <w:sz w:val="24"/>
          <w:lang w:eastAsia="zh-CN"/>
        </w:rPr>
        <w:t xml:space="preserve"> (OPPO)</w:t>
      </w:r>
      <w:r w:rsidR="00122E87">
        <w:rPr>
          <w:rFonts w:eastAsia="SimSun"/>
          <w:b/>
          <w:bCs/>
          <w:sz w:val="24"/>
          <w:lang w:eastAsia="zh-CN"/>
        </w:rPr>
        <w:t>:</w:t>
      </w:r>
      <w:r w:rsidRPr="00064EB9">
        <w:rPr>
          <w:rFonts w:eastAsia="SimSun"/>
          <w:b/>
          <w:bCs/>
          <w:sz w:val="24"/>
          <w:lang w:eastAsia="zh-CN"/>
        </w:rPr>
        <w:t xml:space="preserve"> SNR vs. BLER curves for OCC length </w:t>
      </w:r>
      <w:r w:rsidRPr="00064EB9">
        <w:rPr>
          <w:rFonts w:eastAsiaTheme="minorEastAsia"/>
          <w:b/>
          <w:bCs/>
          <w:sz w:val="24"/>
          <w:lang w:eastAsia="zh-CN"/>
        </w:rPr>
        <w:t xml:space="preserve">N = </w:t>
      </w:r>
      <w:r w:rsidRPr="00064EB9">
        <w:rPr>
          <w:rFonts w:eastAsia="SimSun"/>
          <w:b/>
          <w:bCs/>
          <w:sz w:val="24"/>
          <w:lang w:eastAsia="zh-CN"/>
        </w:rPr>
        <w:t xml:space="preserve">4 </w:t>
      </w:r>
    </w:p>
    <w:p w14:paraId="6A766C31" w14:textId="1C8F5048" w:rsidR="00382006" w:rsidRDefault="00382006" w:rsidP="00AF7CFE">
      <w:pPr>
        <w:pStyle w:val="BodyText"/>
        <w:jc w:val="center"/>
        <w:rPr>
          <w:rFonts w:eastAsia="SimSun"/>
          <w:b/>
          <w:bCs/>
          <w:sz w:val="24"/>
          <w:lang w:eastAsia="zh-CN"/>
        </w:rPr>
      </w:pPr>
      <w:r w:rsidRPr="002176E0">
        <w:rPr>
          <w:noProof/>
          <w:lang w:val="en-US" w:eastAsia="zh-CN"/>
        </w:rPr>
        <w:lastRenderedPageBreak/>
        <w:drawing>
          <wp:inline distT="0" distB="0" distL="0" distR="0" wp14:anchorId="4107A7A2" wp14:editId="1FDD32A4">
            <wp:extent cx="2461652" cy="1982173"/>
            <wp:effectExtent l="0" t="0" r="0" b="0"/>
            <wp:docPr id="18" name="图片 17" descr="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A graph with colored lines&#10;&#10;Description automatically generated"/>
                    <pic:cNvPicPr>
                      <a:picLocks noChangeAspect="1"/>
                    </pic:cNvPicPr>
                  </pic:nvPicPr>
                  <pic:blipFill>
                    <a:blip r:embed="rId30"/>
                    <a:stretch>
                      <a:fillRect/>
                    </a:stretch>
                  </pic:blipFill>
                  <pic:spPr>
                    <a:xfrm>
                      <a:off x="0" y="0"/>
                      <a:ext cx="2465599" cy="1985352"/>
                    </a:xfrm>
                    <a:prstGeom prst="rect">
                      <a:avLst/>
                    </a:prstGeom>
                  </pic:spPr>
                </pic:pic>
              </a:graphicData>
            </a:graphic>
          </wp:inline>
        </w:drawing>
      </w:r>
    </w:p>
    <w:p w14:paraId="79CA48AB" w14:textId="4FBB07EA" w:rsidR="00382006" w:rsidRPr="00064EB9" w:rsidRDefault="00382006" w:rsidP="00AF7CFE">
      <w:pPr>
        <w:pStyle w:val="BodyText"/>
        <w:jc w:val="center"/>
        <w:rPr>
          <w:rFonts w:eastAsia="SimSun"/>
          <w:b/>
          <w:bCs/>
          <w:sz w:val="24"/>
          <w:lang w:eastAsia="zh-CN"/>
        </w:rPr>
      </w:pPr>
      <w:r w:rsidRPr="00064EB9">
        <w:rPr>
          <w:rFonts w:eastAsia="SimSun" w:hint="eastAsia"/>
          <w:b/>
          <w:bCs/>
          <w:sz w:val="24"/>
          <w:lang w:eastAsia="zh-CN"/>
        </w:rPr>
        <w:t>F</w:t>
      </w:r>
      <w:r w:rsidRPr="00064EB9">
        <w:rPr>
          <w:rFonts w:eastAsia="SimSun"/>
          <w:b/>
          <w:bCs/>
          <w:sz w:val="24"/>
          <w:lang w:eastAsia="zh-CN"/>
        </w:rPr>
        <w:t xml:space="preserve">igure </w:t>
      </w:r>
      <w:r w:rsidR="00346D30">
        <w:rPr>
          <w:rFonts w:eastAsia="SimSun"/>
          <w:b/>
          <w:bCs/>
          <w:sz w:val="24"/>
          <w:lang w:eastAsia="zh-CN"/>
        </w:rPr>
        <w:t>A</w:t>
      </w:r>
      <w:r>
        <w:rPr>
          <w:rFonts w:eastAsia="SimSun"/>
          <w:b/>
          <w:bCs/>
          <w:sz w:val="24"/>
          <w:lang w:eastAsia="zh-CN"/>
        </w:rPr>
        <w:t>.6</w:t>
      </w:r>
      <w:r w:rsidRPr="00064EB9">
        <w:rPr>
          <w:rFonts w:eastAsia="SimSun"/>
          <w:b/>
          <w:bCs/>
          <w:sz w:val="24"/>
          <w:lang w:eastAsia="zh-CN"/>
        </w:rPr>
        <w:t xml:space="preserve"> from </w:t>
      </w:r>
      <w:r w:rsidRPr="00064EB9">
        <w:rPr>
          <w:rFonts w:eastAsia="SimSun"/>
          <w:b/>
          <w:sz w:val="24"/>
          <w:lang w:eastAsia="zh-CN"/>
        </w:rPr>
        <w:t>R1-</w:t>
      </w:r>
      <w:r w:rsidR="00BA1D07" w:rsidRPr="00BA1D07">
        <w:rPr>
          <w:rFonts w:eastAsia="SimSun"/>
          <w:b/>
          <w:sz w:val="24"/>
          <w:lang w:eastAsia="zh-CN"/>
        </w:rPr>
        <w:t>2403940</w:t>
      </w:r>
      <w:r>
        <w:rPr>
          <w:rFonts w:eastAsia="SimSun"/>
          <w:b/>
          <w:sz w:val="24"/>
          <w:lang w:eastAsia="zh-CN"/>
        </w:rPr>
        <w:t xml:space="preserve"> (Huawei</w:t>
      </w:r>
      <w:r w:rsidR="00BA1D07">
        <w:rPr>
          <w:rFonts w:eastAsia="SimSun"/>
          <w:b/>
          <w:sz w:val="24"/>
          <w:lang w:eastAsia="zh-CN"/>
        </w:rPr>
        <w:t xml:space="preserve">, </w:t>
      </w:r>
      <w:proofErr w:type="spellStart"/>
      <w:r w:rsidR="00BA1D07">
        <w:rPr>
          <w:rFonts w:eastAsia="SimSun"/>
          <w:b/>
          <w:sz w:val="24"/>
          <w:lang w:eastAsia="zh-CN"/>
        </w:rPr>
        <w:t>HiSilicon</w:t>
      </w:r>
      <w:proofErr w:type="spellEnd"/>
      <w:r>
        <w:rPr>
          <w:rFonts w:eastAsia="SimSun"/>
          <w:b/>
          <w:sz w:val="24"/>
          <w:lang w:eastAsia="zh-CN"/>
        </w:rPr>
        <w:t>)</w:t>
      </w:r>
      <w:r>
        <w:rPr>
          <w:rFonts w:eastAsia="SimSun"/>
          <w:b/>
          <w:bCs/>
          <w:sz w:val="24"/>
          <w:lang w:eastAsia="zh-CN"/>
        </w:rPr>
        <w:t>:</w:t>
      </w:r>
      <w:r w:rsidRPr="00064EB9">
        <w:rPr>
          <w:rFonts w:eastAsia="SimSun"/>
          <w:b/>
          <w:bCs/>
          <w:sz w:val="24"/>
          <w:lang w:eastAsia="zh-CN"/>
        </w:rPr>
        <w:t xml:space="preserve"> </w:t>
      </w:r>
      <w:r w:rsidR="001B0817" w:rsidRPr="001B0817">
        <w:rPr>
          <w:rFonts w:eastAsia="SimSun"/>
          <w:b/>
          <w:bCs/>
          <w:sz w:val="24"/>
          <w:lang w:eastAsia="zh-CN"/>
        </w:rPr>
        <w:t>The performance of different OCC schemes</w:t>
      </w:r>
      <w:r w:rsidRPr="00064EB9">
        <w:rPr>
          <w:rFonts w:eastAsia="SimSun"/>
          <w:b/>
          <w:bCs/>
          <w:sz w:val="24"/>
          <w:lang w:eastAsia="zh-CN"/>
        </w:rPr>
        <w:t xml:space="preserve"> for </w:t>
      </w:r>
      <w:r w:rsidR="001B0817" w:rsidRPr="001B0817">
        <w:rPr>
          <w:rFonts w:eastAsia="SimSun"/>
          <w:b/>
          <w:bCs/>
          <w:sz w:val="24"/>
          <w:lang w:eastAsia="zh-CN"/>
        </w:rPr>
        <w:t xml:space="preserve">PUSCH of VoIP with </w:t>
      </w:r>
      <w:proofErr w:type="spellStart"/>
      <w:r w:rsidR="001B0817" w:rsidRPr="001B0817">
        <w:rPr>
          <w:rFonts w:eastAsia="SimSun"/>
          <w:b/>
          <w:bCs/>
          <w:sz w:val="24"/>
          <w:lang w:eastAsia="zh-CN"/>
        </w:rPr>
        <w:t>occ</w:t>
      </w:r>
      <w:proofErr w:type="spellEnd"/>
      <w:r w:rsidR="001B0817" w:rsidRPr="001B0817">
        <w:rPr>
          <w:rFonts w:eastAsia="SimSun"/>
          <w:b/>
          <w:bCs/>
          <w:sz w:val="24"/>
          <w:lang w:eastAsia="zh-CN"/>
        </w:rPr>
        <w:t>-</w:t>
      </w:r>
      <w:r w:rsidRPr="00064EB9">
        <w:rPr>
          <w:rFonts w:eastAsia="SimSun"/>
          <w:b/>
          <w:bCs/>
          <w:sz w:val="24"/>
          <w:lang w:eastAsia="zh-CN"/>
        </w:rPr>
        <w:t xml:space="preserve">length </w:t>
      </w:r>
      <w:r w:rsidRPr="001B0817">
        <w:rPr>
          <w:rFonts w:eastAsia="SimSun"/>
          <w:b/>
          <w:sz w:val="24"/>
          <w:lang w:eastAsia="zh-CN"/>
        </w:rPr>
        <w:t xml:space="preserve">= </w:t>
      </w:r>
      <w:r w:rsidRPr="00064EB9">
        <w:rPr>
          <w:rFonts w:eastAsia="SimSun"/>
          <w:b/>
          <w:bCs/>
          <w:sz w:val="24"/>
          <w:lang w:eastAsia="zh-CN"/>
        </w:rPr>
        <w:t>4</w:t>
      </w:r>
      <w:r w:rsidR="001B0817" w:rsidRPr="001B0817">
        <w:rPr>
          <w:rFonts w:eastAsia="SimSun"/>
          <w:b/>
          <w:bCs/>
          <w:sz w:val="24"/>
          <w:lang w:eastAsia="zh-CN"/>
        </w:rPr>
        <w:t>.</w:t>
      </w:r>
    </w:p>
    <w:p w14:paraId="7461E47F" w14:textId="77777777" w:rsidR="00AF7CFE" w:rsidRPr="002406B2" w:rsidRDefault="00AF7CFE" w:rsidP="00494E90">
      <w:pPr>
        <w:pStyle w:val="BodyText"/>
        <w:jc w:val="center"/>
        <w:rPr>
          <w:b/>
          <w:bCs/>
          <w:sz w:val="24"/>
          <w:lang w:eastAsia="zh-CN"/>
        </w:rPr>
      </w:pPr>
    </w:p>
    <w:p w14:paraId="5D130EEE" w14:textId="77777777" w:rsidR="004C7028" w:rsidRPr="00A953DE" w:rsidRDefault="004C7028" w:rsidP="00C46C8E">
      <w:pPr>
        <w:rPr>
          <w:b/>
          <w:bCs/>
          <w:u w:val="single"/>
          <w:lang w:val="en-US"/>
        </w:rPr>
      </w:pPr>
    </w:p>
    <w:p w14:paraId="2EE2C3F7" w14:textId="4F6F7EB0" w:rsidR="00F81058" w:rsidRPr="00B3073F" w:rsidRDefault="00F81058" w:rsidP="00F81058">
      <w:pPr>
        <w:pStyle w:val="Heading1"/>
        <w:jc w:val="both"/>
        <w:rPr>
          <w:lang w:val="en-US"/>
        </w:rPr>
      </w:pPr>
      <w:r w:rsidRPr="00B3073F">
        <w:rPr>
          <w:lang w:val="en-US"/>
        </w:rPr>
        <w:t>References</w:t>
      </w:r>
    </w:p>
    <w:p w14:paraId="730556E0" w14:textId="63B7B5B8" w:rsidR="00F81058" w:rsidRDefault="00F81058" w:rsidP="00F81058">
      <w:pPr>
        <w:rPr>
          <w:i/>
          <w:iCs/>
          <w:lang w:val="en-US"/>
        </w:rPr>
      </w:pPr>
      <w:r w:rsidRPr="00B3073F">
        <w:rPr>
          <w:lang w:val="en-US"/>
        </w:rPr>
        <w:t>[1] RP-234078</w:t>
      </w:r>
      <w:r w:rsidRPr="00B3073F">
        <w:rPr>
          <w:i/>
          <w:iCs/>
          <w:lang w:val="en-US"/>
        </w:rPr>
        <w:t>, New WID: Non-Terrestrial Networks (NTN) for NR Phase 3</w:t>
      </w:r>
    </w:p>
    <w:p w14:paraId="6035EF8B" w14:textId="2AD0EDD1" w:rsidR="00FA79C4" w:rsidRDefault="00FA79C4" w:rsidP="00F81058">
      <w:pPr>
        <w:rPr>
          <w:lang w:val="en-US"/>
        </w:rPr>
      </w:pPr>
      <w:r>
        <w:rPr>
          <w:lang w:val="en-US"/>
        </w:rPr>
        <w:t xml:space="preserve">[2] </w:t>
      </w:r>
      <w:hyperlink r:id="rId31" w:history="1">
        <w:r w:rsidRPr="002F1CA9">
          <w:rPr>
            <w:rStyle w:val="Hyperlink"/>
            <w:lang w:val="en-US"/>
          </w:rPr>
          <w:t>R1-2401460</w:t>
        </w:r>
        <w:r>
          <w:rPr>
            <w:rStyle w:val="Hyperlink"/>
            <w:lang w:val="en-US"/>
          </w:rPr>
          <w:t>,</w:t>
        </w:r>
      </w:hyperlink>
      <w:r>
        <w:rPr>
          <w:lang w:val="en-US"/>
        </w:rPr>
        <w:t xml:space="preserve"> </w:t>
      </w:r>
      <w:r w:rsidR="0068138A" w:rsidRPr="0068138A">
        <w:rPr>
          <w:i/>
          <w:iCs/>
          <w:lang w:val="en-US"/>
        </w:rPr>
        <w:t>NR-NTN uplink capacity/throughput enhancement</w:t>
      </w:r>
      <w:r w:rsidR="0068138A">
        <w:rPr>
          <w:lang w:val="en-US"/>
        </w:rPr>
        <w:t>, Qualcomm Incorporated, RAN1#116</w:t>
      </w:r>
    </w:p>
    <w:p w14:paraId="5F1392A0" w14:textId="3EB95247" w:rsidR="0068138A" w:rsidRDefault="0068138A" w:rsidP="00F81058">
      <w:pPr>
        <w:rPr>
          <w:lang w:val="en-US"/>
        </w:rPr>
      </w:pPr>
      <w:r>
        <w:rPr>
          <w:lang w:val="en-US"/>
        </w:rPr>
        <w:t xml:space="preserve">[3] </w:t>
      </w:r>
      <w:hyperlink r:id="rId32" w:history="1">
        <w:r w:rsidRPr="0068138A">
          <w:rPr>
            <w:rStyle w:val="Hyperlink"/>
            <w:lang w:eastAsia="x-none"/>
          </w:rPr>
          <w:t>R1-2403213</w:t>
        </w:r>
      </w:hyperlink>
      <w:r w:rsidR="00F23F07" w:rsidRPr="00F23F07">
        <w:rPr>
          <w:i/>
          <w:iCs/>
          <w:lang w:val="en-US"/>
        </w:rPr>
        <w:t>, NR-NTN uplink capacity/throughput enhancement</w:t>
      </w:r>
      <w:r w:rsidR="00F23F07">
        <w:rPr>
          <w:i/>
          <w:iCs/>
          <w:lang w:val="en-US"/>
        </w:rPr>
        <w:t>,</w:t>
      </w:r>
      <w:r w:rsidR="00F23F07">
        <w:rPr>
          <w:lang w:val="en-US"/>
        </w:rPr>
        <w:t xml:space="preserve"> Qualcomm Incorporated, RAN1#116bis</w:t>
      </w:r>
    </w:p>
    <w:p w14:paraId="6843C428" w14:textId="6C5A9A91" w:rsidR="005A5066" w:rsidRDefault="005A5066" w:rsidP="00F81058">
      <w:pPr>
        <w:rPr>
          <w:lang w:val="en-US"/>
        </w:rPr>
      </w:pPr>
      <w:r>
        <w:rPr>
          <w:lang w:val="en-US"/>
        </w:rPr>
        <w:t xml:space="preserve">[4] </w:t>
      </w:r>
      <w:r w:rsidRPr="00CC4DFE">
        <w:rPr>
          <w:lang w:val="en-US"/>
        </w:rPr>
        <w:t>R1-2406123</w:t>
      </w:r>
      <w:r>
        <w:rPr>
          <w:lang w:val="en-US"/>
        </w:rPr>
        <w:t xml:space="preserve">, </w:t>
      </w:r>
      <w:r w:rsidRPr="00F86CD1">
        <w:rPr>
          <w:i/>
          <w:iCs/>
          <w:lang w:val="en-US"/>
        </w:rPr>
        <w:t>On uplink capacity/cell throughput enhancement for NR NTN</w:t>
      </w:r>
      <w:r>
        <w:rPr>
          <w:i/>
          <w:iCs/>
          <w:lang w:val="en-US"/>
        </w:rPr>
        <w:t xml:space="preserve">, </w:t>
      </w:r>
      <w:r>
        <w:rPr>
          <w:lang w:val="en-US"/>
        </w:rPr>
        <w:t>Ericsson, RAN1#118</w:t>
      </w:r>
    </w:p>
    <w:p w14:paraId="7964C8A7" w14:textId="77777777" w:rsidR="004460EA" w:rsidRDefault="004460EA" w:rsidP="004460EA">
      <w:pPr>
        <w:rPr>
          <w:lang w:val="en-US"/>
        </w:rPr>
      </w:pPr>
      <w:r>
        <w:rPr>
          <w:lang w:val="en-US"/>
        </w:rPr>
        <w:t>[5]</w:t>
      </w:r>
      <w:r w:rsidRPr="001C1750">
        <w:t xml:space="preserve"> </w:t>
      </w:r>
      <w:r w:rsidRPr="001C1750">
        <w:rPr>
          <w:lang w:val="en-US"/>
        </w:rPr>
        <w:t>R1-2310167</w:t>
      </w:r>
      <w:r>
        <w:rPr>
          <w:lang w:val="en-US"/>
        </w:rPr>
        <w:t xml:space="preserve">, </w:t>
      </w:r>
      <w:r w:rsidRPr="001C1750">
        <w:rPr>
          <w:i/>
          <w:iCs/>
          <w:lang w:val="en-US"/>
        </w:rPr>
        <w:t>Self</w:t>
      </w:r>
      <w:r w:rsidRPr="00F86CD1">
        <w:rPr>
          <w:i/>
          <w:iCs/>
          <w:lang w:val="en-US"/>
        </w:rPr>
        <w:t>-evaluation results for IOT NTN</w:t>
      </w:r>
      <w:r>
        <w:rPr>
          <w:lang w:val="en-US"/>
        </w:rPr>
        <w:t>, Qualcomm Inc., RAN1#114bis</w:t>
      </w:r>
    </w:p>
    <w:p w14:paraId="20A26F45" w14:textId="2BD73C20" w:rsidR="004460EA" w:rsidRDefault="004460EA" w:rsidP="00F81058">
      <w:pPr>
        <w:rPr>
          <w:lang w:val="en-US"/>
        </w:rPr>
      </w:pPr>
      <w:r>
        <w:rPr>
          <w:lang w:val="en-US"/>
        </w:rPr>
        <w:t xml:space="preserve">[6] </w:t>
      </w:r>
      <w:r w:rsidRPr="00AD2FA0">
        <w:rPr>
          <w:lang w:val="en-US"/>
        </w:rPr>
        <w:t>R1-2310166</w:t>
      </w:r>
      <w:r>
        <w:rPr>
          <w:lang w:val="en-US"/>
        </w:rPr>
        <w:t xml:space="preserve">, </w:t>
      </w:r>
      <w:r w:rsidRPr="00F86CD1">
        <w:rPr>
          <w:i/>
          <w:iCs/>
          <w:lang w:val="en-US"/>
        </w:rPr>
        <w:t>Self-evaluation results for NR NTN</w:t>
      </w:r>
      <w:r>
        <w:rPr>
          <w:i/>
          <w:iCs/>
          <w:lang w:val="en-US"/>
        </w:rPr>
        <w:t xml:space="preserve">, </w:t>
      </w:r>
      <w:r>
        <w:rPr>
          <w:lang w:val="en-US"/>
        </w:rPr>
        <w:t>Qualcomm Inc., RAN1#114bis</w:t>
      </w:r>
    </w:p>
    <w:p w14:paraId="22FD2F46" w14:textId="4EE763DE" w:rsidR="00B74C75" w:rsidRPr="004D632D" w:rsidRDefault="00B74C75" w:rsidP="00B74C75">
      <w:pPr>
        <w:rPr>
          <w:lang w:val="en-US"/>
        </w:rPr>
      </w:pPr>
      <w:r w:rsidRPr="004D632D">
        <w:rPr>
          <w:lang w:val="en-US"/>
        </w:rPr>
        <w:t>[</w:t>
      </w:r>
      <w:r w:rsidR="00315E69">
        <w:rPr>
          <w:lang w:val="en-US"/>
        </w:rPr>
        <w:t>7</w:t>
      </w:r>
      <w:r w:rsidRPr="004D632D">
        <w:rPr>
          <w:lang w:val="en-US"/>
        </w:rPr>
        <w:t xml:space="preserve">] </w:t>
      </w:r>
      <w:hyperlink r:id="rId33" w:history="1">
        <w:r w:rsidRPr="004D632D">
          <w:rPr>
            <w:rStyle w:val="Hyperlink"/>
            <w:lang w:eastAsia="x-none"/>
          </w:rPr>
          <w:t>R1-</w:t>
        </w:r>
        <w:r w:rsidR="00AF7CFE" w:rsidRPr="00AF7CFE">
          <w:rPr>
            <w:rStyle w:val="Hyperlink"/>
            <w:lang w:eastAsia="x-none"/>
          </w:rPr>
          <w:t xml:space="preserve">2404609 </w:t>
        </w:r>
      </w:hyperlink>
      <w:r w:rsidRPr="004D632D">
        <w:rPr>
          <w:i/>
          <w:iCs/>
          <w:lang w:val="en-US"/>
        </w:rPr>
        <w:t xml:space="preserve">, </w:t>
      </w:r>
      <w:r w:rsidR="00060EA7" w:rsidRPr="00060EA7">
        <w:rPr>
          <w:i/>
          <w:iCs/>
          <w:lang w:val="en-US"/>
        </w:rPr>
        <w:t>Discussion on NR-NTN PUSCH capacity enhancement</w:t>
      </w:r>
      <w:r w:rsidRPr="004D632D">
        <w:rPr>
          <w:i/>
          <w:iCs/>
          <w:lang w:val="en-US"/>
        </w:rPr>
        <w:t>,</w:t>
      </w:r>
      <w:r w:rsidRPr="004D632D">
        <w:rPr>
          <w:lang w:val="en-US"/>
        </w:rPr>
        <w:t xml:space="preserve"> </w:t>
      </w:r>
      <w:r w:rsidR="00060EA7">
        <w:rPr>
          <w:lang w:val="en-US"/>
        </w:rPr>
        <w:t>Xiaomi</w:t>
      </w:r>
      <w:r w:rsidRPr="004D632D">
        <w:rPr>
          <w:lang w:val="en-US"/>
        </w:rPr>
        <w:t>, RAN1#11</w:t>
      </w:r>
      <w:r w:rsidR="00060EA7">
        <w:rPr>
          <w:lang w:val="en-US"/>
        </w:rPr>
        <w:t>7</w:t>
      </w:r>
    </w:p>
    <w:p w14:paraId="169B339C" w14:textId="1DEF169D" w:rsidR="00B74C75" w:rsidRPr="004D632D" w:rsidRDefault="00B74C75" w:rsidP="00B74C75">
      <w:pPr>
        <w:rPr>
          <w:lang w:val="en-US"/>
        </w:rPr>
      </w:pPr>
      <w:r w:rsidRPr="004D632D">
        <w:rPr>
          <w:lang w:val="en-US"/>
        </w:rPr>
        <w:t>[</w:t>
      </w:r>
      <w:r w:rsidR="00315E69">
        <w:rPr>
          <w:lang w:val="en-US"/>
        </w:rPr>
        <w:t>8</w:t>
      </w:r>
      <w:r w:rsidRPr="004D632D">
        <w:rPr>
          <w:lang w:val="en-US"/>
        </w:rPr>
        <w:t xml:space="preserve">] </w:t>
      </w:r>
      <w:r w:rsidR="00EE783C" w:rsidRPr="00EE783C">
        <w:t>R1-2405011</w:t>
      </w:r>
      <w:r w:rsidRPr="004D632D">
        <w:rPr>
          <w:i/>
          <w:iCs/>
          <w:lang w:val="en-US"/>
        </w:rPr>
        <w:t xml:space="preserve">, </w:t>
      </w:r>
      <w:r w:rsidR="003A5427" w:rsidRPr="003A5427">
        <w:rPr>
          <w:i/>
          <w:iCs/>
          <w:lang w:val="en-US"/>
        </w:rPr>
        <w:t>Uplink capacity/throughput enhancement for NR-NTN</w:t>
      </w:r>
      <w:r w:rsidRPr="004D632D">
        <w:rPr>
          <w:i/>
          <w:iCs/>
          <w:lang w:val="en-US"/>
        </w:rPr>
        <w:t>,</w:t>
      </w:r>
      <w:r w:rsidRPr="004D632D">
        <w:rPr>
          <w:lang w:val="en-US"/>
        </w:rPr>
        <w:t xml:space="preserve"> </w:t>
      </w:r>
      <w:r w:rsidR="00EE783C">
        <w:rPr>
          <w:lang w:val="en-US"/>
        </w:rPr>
        <w:t>Panasonic</w:t>
      </w:r>
      <w:r w:rsidRPr="004D632D">
        <w:rPr>
          <w:lang w:val="en-US"/>
        </w:rPr>
        <w:t>, RAN1#11</w:t>
      </w:r>
      <w:r w:rsidR="00EE783C">
        <w:rPr>
          <w:lang w:val="en-US"/>
        </w:rPr>
        <w:t>7</w:t>
      </w:r>
    </w:p>
    <w:p w14:paraId="426009FA" w14:textId="78434C24" w:rsidR="00B74C75" w:rsidRPr="004D632D" w:rsidRDefault="00B74C75" w:rsidP="00B74C75">
      <w:pPr>
        <w:rPr>
          <w:lang w:val="en-US"/>
        </w:rPr>
      </w:pPr>
      <w:r w:rsidRPr="004D632D">
        <w:rPr>
          <w:lang w:val="en-US"/>
        </w:rPr>
        <w:t>[</w:t>
      </w:r>
      <w:r w:rsidR="00315E69">
        <w:rPr>
          <w:lang w:val="en-US"/>
        </w:rPr>
        <w:t>9</w:t>
      </w:r>
      <w:r w:rsidRPr="004D632D">
        <w:rPr>
          <w:lang w:val="en-US"/>
        </w:rPr>
        <w:t xml:space="preserve">] </w:t>
      </w:r>
      <w:r w:rsidRPr="002406B2">
        <w:t>R1-</w:t>
      </w:r>
      <w:r w:rsidR="00DA1018" w:rsidRPr="002406B2">
        <w:rPr>
          <w:bCs/>
        </w:rPr>
        <w:t>2405265</w:t>
      </w:r>
      <w:r w:rsidRPr="004D632D">
        <w:rPr>
          <w:i/>
          <w:iCs/>
          <w:lang w:val="en-US"/>
        </w:rPr>
        <w:t xml:space="preserve">, </w:t>
      </w:r>
      <w:r w:rsidR="004D632D" w:rsidRPr="004D632D">
        <w:rPr>
          <w:i/>
          <w:iCs/>
          <w:lang w:val="en-US"/>
        </w:rPr>
        <w:t>Uplink capacity enhancement considerations for NR over NTN</w:t>
      </w:r>
      <w:r w:rsidRPr="004D632D">
        <w:rPr>
          <w:i/>
          <w:iCs/>
          <w:lang w:val="en-US"/>
        </w:rPr>
        <w:t>,</w:t>
      </w:r>
      <w:r w:rsidR="00122E87">
        <w:rPr>
          <w:i/>
          <w:iCs/>
          <w:lang w:val="en-US"/>
        </w:rPr>
        <w:t xml:space="preserve"> </w:t>
      </w:r>
      <w:r w:rsidR="004D632D" w:rsidRPr="004D632D">
        <w:rPr>
          <w:lang w:val="en-US"/>
        </w:rPr>
        <w:t>Nokia</w:t>
      </w:r>
      <w:r w:rsidR="000213A1">
        <w:rPr>
          <w:lang w:val="en-US"/>
        </w:rPr>
        <w:t>,</w:t>
      </w:r>
      <w:r w:rsidR="004D632D" w:rsidRPr="004D632D">
        <w:rPr>
          <w:lang w:val="en-US"/>
        </w:rPr>
        <w:t xml:space="preserve"> Nokia Shanghai Bell</w:t>
      </w:r>
      <w:r w:rsidRPr="004D632D">
        <w:rPr>
          <w:lang w:val="en-US"/>
        </w:rPr>
        <w:t>, RAN1#11</w:t>
      </w:r>
      <w:r w:rsidR="004D632D" w:rsidRPr="004D632D">
        <w:rPr>
          <w:lang w:val="en-US"/>
        </w:rPr>
        <w:t>7</w:t>
      </w:r>
    </w:p>
    <w:p w14:paraId="27BF5B44" w14:textId="48CCE961" w:rsidR="00B74C75" w:rsidRDefault="00B74C75" w:rsidP="00B74C75">
      <w:pPr>
        <w:rPr>
          <w:lang w:val="en-US"/>
        </w:rPr>
      </w:pPr>
      <w:r w:rsidRPr="004D632D">
        <w:rPr>
          <w:lang w:val="en-US"/>
        </w:rPr>
        <w:t>[</w:t>
      </w:r>
      <w:r w:rsidR="00315E69">
        <w:rPr>
          <w:lang w:val="en-US"/>
        </w:rPr>
        <w:t>10</w:t>
      </w:r>
      <w:r w:rsidRPr="004D632D">
        <w:rPr>
          <w:lang w:val="en-US"/>
        </w:rPr>
        <w:t xml:space="preserve">] </w:t>
      </w:r>
      <w:r w:rsidR="00917F43" w:rsidRPr="004D632D">
        <w:t>R1-2405092</w:t>
      </w:r>
      <w:r w:rsidRPr="004D632D">
        <w:rPr>
          <w:i/>
          <w:iCs/>
          <w:lang w:val="en-US"/>
        </w:rPr>
        <w:t xml:space="preserve">, </w:t>
      </w:r>
      <w:r w:rsidR="00A0665E" w:rsidRPr="004D632D">
        <w:rPr>
          <w:i/>
          <w:iCs/>
          <w:lang w:val="en-US"/>
        </w:rPr>
        <w:t>NR-NTN uplink capacity and throughput enhancements</w:t>
      </w:r>
      <w:r w:rsidRPr="004D632D">
        <w:rPr>
          <w:i/>
          <w:iCs/>
          <w:lang w:val="en-US"/>
        </w:rPr>
        <w:t>,</w:t>
      </w:r>
      <w:r w:rsidRPr="004D632D">
        <w:rPr>
          <w:lang w:val="en-US"/>
        </w:rPr>
        <w:t xml:space="preserve"> </w:t>
      </w:r>
      <w:r w:rsidR="007B178B" w:rsidRPr="004D632D">
        <w:rPr>
          <w:lang w:val="en-US"/>
        </w:rPr>
        <w:t>MediaTek Inc</w:t>
      </w:r>
      <w:r w:rsidRPr="004D632D">
        <w:rPr>
          <w:lang w:val="en-US"/>
        </w:rPr>
        <w:t>, RAN1#11</w:t>
      </w:r>
      <w:r w:rsidR="00917F43" w:rsidRPr="004D632D">
        <w:rPr>
          <w:lang w:val="en-US"/>
        </w:rPr>
        <w:t>7</w:t>
      </w:r>
    </w:p>
    <w:p w14:paraId="3CDA699A" w14:textId="78220214" w:rsidR="00122E87" w:rsidRPr="004D632D" w:rsidRDefault="00122E87" w:rsidP="00122E87">
      <w:pPr>
        <w:rPr>
          <w:lang w:val="en-US"/>
        </w:rPr>
      </w:pPr>
      <w:r w:rsidRPr="004D632D">
        <w:rPr>
          <w:lang w:val="en-US"/>
        </w:rPr>
        <w:t>[</w:t>
      </w:r>
      <w:r w:rsidR="00315E69">
        <w:rPr>
          <w:lang w:val="en-US"/>
        </w:rPr>
        <w:t>11</w:t>
      </w:r>
      <w:r w:rsidRPr="004D632D">
        <w:rPr>
          <w:lang w:val="en-US"/>
        </w:rPr>
        <w:t xml:space="preserve">] </w:t>
      </w:r>
      <w:r w:rsidRPr="00122E87">
        <w:t>R1-2404863</w:t>
      </w:r>
      <w:r w:rsidRPr="004D632D">
        <w:rPr>
          <w:i/>
          <w:iCs/>
          <w:lang w:val="en-US"/>
        </w:rPr>
        <w:t xml:space="preserve">, </w:t>
      </w:r>
      <w:r w:rsidR="00CC6030" w:rsidRPr="00CC6030">
        <w:rPr>
          <w:i/>
          <w:iCs/>
          <w:lang w:val="en-US"/>
        </w:rPr>
        <w:t>Discussion on NR-NTN uplink capacity/throughput enhancement</w:t>
      </w:r>
      <w:r w:rsidRPr="004D632D">
        <w:rPr>
          <w:i/>
          <w:iCs/>
          <w:lang w:val="en-US"/>
        </w:rPr>
        <w:t>,</w:t>
      </w:r>
      <w:r w:rsidRPr="004D632D">
        <w:rPr>
          <w:lang w:val="en-US"/>
        </w:rPr>
        <w:t xml:space="preserve"> </w:t>
      </w:r>
      <w:r w:rsidR="00CC6030">
        <w:rPr>
          <w:lang w:val="en-US"/>
        </w:rPr>
        <w:t>OPPO</w:t>
      </w:r>
      <w:r w:rsidRPr="004D632D">
        <w:rPr>
          <w:lang w:val="en-US"/>
        </w:rPr>
        <w:t>, RAN1#117</w:t>
      </w:r>
    </w:p>
    <w:p w14:paraId="70E6032D" w14:textId="4BB6C348" w:rsidR="00B74C75" w:rsidRDefault="00BA1D07" w:rsidP="00F81058">
      <w:pPr>
        <w:rPr>
          <w:lang w:val="en-US"/>
        </w:rPr>
      </w:pPr>
      <w:r w:rsidRPr="004D632D">
        <w:rPr>
          <w:lang w:val="en-US"/>
        </w:rPr>
        <w:t>[</w:t>
      </w:r>
      <w:r w:rsidR="00315E69">
        <w:rPr>
          <w:lang w:val="en-US"/>
        </w:rPr>
        <w:t>12</w:t>
      </w:r>
      <w:r w:rsidRPr="004D632D">
        <w:rPr>
          <w:lang w:val="en-US"/>
        </w:rPr>
        <w:t xml:space="preserve">] </w:t>
      </w:r>
      <w:r w:rsidRPr="00122E87">
        <w:t>R1-</w:t>
      </w:r>
      <w:r w:rsidR="00A831AA" w:rsidRPr="00A831AA">
        <w:t>2403940</w:t>
      </w:r>
      <w:r w:rsidRPr="004D632D">
        <w:rPr>
          <w:i/>
          <w:iCs/>
          <w:lang w:val="en-US"/>
        </w:rPr>
        <w:t xml:space="preserve">, </w:t>
      </w:r>
      <w:r w:rsidRPr="00CC6030">
        <w:rPr>
          <w:i/>
          <w:iCs/>
          <w:lang w:val="en-US"/>
        </w:rPr>
        <w:t>Discussion on uplink capacity/throughput enhancement</w:t>
      </w:r>
      <w:r w:rsidR="00BE0C24" w:rsidRPr="00BE0C24">
        <w:rPr>
          <w:i/>
          <w:iCs/>
          <w:lang w:val="en-US"/>
        </w:rPr>
        <w:t xml:space="preserve"> for FR1-NTN</w:t>
      </w:r>
      <w:r w:rsidRPr="004D632D">
        <w:rPr>
          <w:i/>
          <w:iCs/>
          <w:lang w:val="en-US"/>
        </w:rPr>
        <w:t>,</w:t>
      </w:r>
      <w:r w:rsidRPr="004D632D">
        <w:rPr>
          <w:lang w:val="en-US"/>
        </w:rPr>
        <w:t xml:space="preserve"> </w:t>
      </w:r>
      <w:r w:rsidR="00BE0C24" w:rsidRPr="00BE0C24">
        <w:rPr>
          <w:lang w:val="en-US"/>
        </w:rPr>
        <w:t xml:space="preserve">Huawei, </w:t>
      </w:r>
      <w:proofErr w:type="spellStart"/>
      <w:r w:rsidR="00BE0C24" w:rsidRPr="00BE0C24">
        <w:rPr>
          <w:lang w:val="en-US"/>
        </w:rPr>
        <w:t>HiSilicon</w:t>
      </w:r>
      <w:proofErr w:type="spellEnd"/>
      <w:r w:rsidRPr="004D632D">
        <w:rPr>
          <w:lang w:val="en-US"/>
        </w:rPr>
        <w:t>, RAN1#117</w:t>
      </w:r>
    </w:p>
    <w:p w14:paraId="131C2B77" w14:textId="77777777" w:rsidR="00B74C75" w:rsidRPr="00F23F07" w:rsidRDefault="00B74C75" w:rsidP="00F81058">
      <w:pPr>
        <w:rPr>
          <w:lang w:val="en-US"/>
        </w:rPr>
      </w:pPr>
    </w:p>
    <w:sectPr w:rsidR="00B74C75" w:rsidRPr="00F23F07" w:rsidSect="00781A4A">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146105" w14:textId="77777777" w:rsidR="00465402" w:rsidRDefault="00465402">
      <w:pPr>
        <w:spacing w:after="0"/>
      </w:pPr>
      <w:r>
        <w:separator/>
      </w:r>
    </w:p>
  </w:endnote>
  <w:endnote w:type="continuationSeparator" w:id="0">
    <w:p w14:paraId="4FED9FBC" w14:textId="77777777" w:rsidR="00465402" w:rsidRDefault="00465402">
      <w:pPr>
        <w:spacing w:after="0"/>
      </w:pPr>
      <w:r>
        <w:continuationSeparator/>
      </w:r>
    </w:p>
  </w:endnote>
  <w:endnote w:type="continuationNotice" w:id="1">
    <w:p w14:paraId="6064DA4D" w14:textId="77777777" w:rsidR="00465402" w:rsidRDefault="004654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mn-ea">
    <w:altName w:val="Cambria"/>
    <w:panose1 w:val="00000000000000000000"/>
    <w:charset w:val="00"/>
    <w:family w:val="roman"/>
    <w:notTrueType/>
    <w:pitch w:val="default"/>
  </w:font>
  <w:font w:name="+mn-cs">
    <w:panose1 w:val="00000000000000000000"/>
    <w:charset w:val="00"/>
    <w:family w:val="roman"/>
    <w:notTrueType/>
    <w:pitch w:val="default"/>
  </w:font>
  <w:font w:name="KaiT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234BED" w14:textId="77777777" w:rsidR="00465402" w:rsidRDefault="00465402">
      <w:pPr>
        <w:spacing w:after="0"/>
      </w:pPr>
      <w:r>
        <w:separator/>
      </w:r>
    </w:p>
  </w:footnote>
  <w:footnote w:type="continuationSeparator" w:id="0">
    <w:p w14:paraId="77471BA7" w14:textId="77777777" w:rsidR="00465402" w:rsidRDefault="00465402">
      <w:pPr>
        <w:spacing w:after="0"/>
      </w:pPr>
      <w:r>
        <w:continuationSeparator/>
      </w:r>
    </w:p>
  </w:footnote>
  <w:footnote w:type="continuationNotice" w:id="1">
    <w:p w14:paraId="68E1CF88" w14:textId="77777777" w:rsidR="00465402" w:rsidRDefault="0046540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70B4D"/>
    <w:multiLevelType w:val="hybridMultilevel"/>
    <w:tmpl w:val="FFFFFFFF"/>
    <w:lvl w:ilvl="0" w:tplc="9A0E8CA2">
      <w:start w:val="1"/>
      <w:numFmt w:val="decimal"/>
      <w:lvlText w:val="%1."/>
      <w:lvlJc w:val="left"/>
      <w:pPr>
        <w:ind w:left="720" w:hanging="360"/>
      </w:pPr>
    </w:lvl>
    <w:lvl w:ilvl="1" w:tplc="BDAAC510">
      <w:start w:val="1"/>
      <w:numFmt w:val="lowerLetter"/>
      <w:lvlText w:val="%2."/>
      <w:lvlJc w:val="left"/>
      <w:pPr>
        <w:ind w:left="1440" w:hanging="360"/>
      </w:pPr>
    </w:lvl>
    <w:lvl w:ilvl="2" w:tplc="797CEE92">
      <w:start w:val="1"/>
      <w:numFmt w:val="lowerRoman"/>
      <w:lvlText w:val="%3."/>
      <w:lvlJc w:val="right"/>
      <w:pPr>
        <w:ind w:left="2160" w:hanging="180"/>
      </w:pPr>
    </w:lvl>
    <w:lvl w:ilvl="3" w:tplc="FD66EC5C">
      <w:start w:val="1"/>
      <w:numFmt w:val="decimal"/>
      <w:lvlText w:val="%4."/>
      <w:lvlJc w:val="left"/>
      <w:pPr>
        <w:ind w:left="2880" w:hanging="360"/>
      </w:pPr>
    </w:lvl>
    <w:lvl w:ilvl="4" w:tplc="037631D4">
      <w:start w:val="1"/>
      <w:numFmt w:val="lowerLetter"/>
      <w:lvlText w:val="%5."/>
      <w:lvlJc w:val="left"/>
      <w:pPr>
        <w:ind w:left="3600" w:hanging="360"/>
      </w:pPr>
    </w:lvl>
    <w:lvl w:ilvl="5" w:tplc="0FF81EBE">
      <w:start w:val="1"/>
      <w:numFmt w:val="lowerRoman"/>
      <w:lvlText w:val="%6."/>
      <w:lvlJc w:val="right"/>
      <w:pPr>
        <w:ind w:left="4320" w:hanging="180"/>
      </w:pPr>
    </w:lvl>
    <w:lvl w:ilvl="6" w:tplc="C6EE4114">
      <w:start w:val="1"/>
      <w:numFmt w:val="decimal"/>
      <w:lvlText w:val="%7."/>
      <w:lvlJc w:val="left"/>
      <w:pPr>
        <w:ind w:left="5040" w:hanging="360"/>
      </w:pPr>
    </w:lvl>
    <w:lvl w:ilvl="7" w:tplc="EAA68F7C">
      <w:start w:val="1"/>
      <w:numFmt w:val="lowerLetter"/>
      <w:lvlText w:val="%8."/>
      <w:lvlJc w:val="left"/>
      <w:pPr>
        <w:ind w:left="5760" w:hanging="360"/>
      </w:pPr>
    </w:lvl>
    <w:lvl w:ilvl="8" w:tplc="FACC0D82">
      <w:start w:val="1"/>
      <w:numFmt w:val="lowerRoman"/>
      <w:lvlText w:val="%9."/>
      <w:lvlJc w:val="right"/>
      <w:pPr>
        <w:ind w:left="6480" w:hanging="180"/>
      </w:pPr>
    </w:lvl>
  </w:abstractNum>
  <w:abstractNum w:abstractNumId="1" w15:restartNumberingAfterBreak="0">
    <w:nsid w:val="00C49AF8"/>
    <w:multiLevelType w:val="hybridMultilevel"/>
    <w:tmpl w:val="FFFFFFFF"/>
    <w:lvl w:ilvl="0" w:tplc="A4DAE80E">
      <w:start w:val="1"/>
      <w:numFmt w:val="decimal"/>
      <w:lvlText w:val="%1."/>
      <w:lvlJc w:val="left"/>
      <w:pPr>
        <w:ind w:left="720" w:hanging="360"/>
      </w:pPr>
    </w:lvl>
    <w:lvl w:ilvl="1" w:tplc="0106C310">
      <w:start w:val="1"/>
      <w:numFmt w:val="lowerLetter"/>
      <w:lvlText w:val="%2."/>
      <w:lvlJc w:val="left"/>
      <w:pPr>
        <w:ind w:left="1440" w:hanging="360"/>
      </w:pPr>
    </w:lvl>
    <w:lvl w:ilvl="2" w:tplc="B78E5A08">
      <w:start w:val="1"/>
      <w:numFmt w:val="lowerRoman"/>
      <w:lvlText w:val="%3."/>
      <w:lvlJc w:val="right"/>
      <w:pPr>
        <w:ind w:left="2160" w:hanging="180"/>
      </w:pPr>
    </w:lvl>
    <w:lvl w:ilvl="3" w:tplc="67908AE0">
      <w:start w:val="1"/>
      <w:numFmt w:val="decimal"/>
      <w:lvlText w:val="%4."/>
      <w:lvlJc w:val="left"/>
      <w:pPr>
        <w:ind w:left="2880" w:hanging="360"/>
      </w:pPr>
    </w:lvl>
    <w:lvl w:ilvl="4" w:tplc="2F760B34">
      <w:start w:val="1"/>
      <w:numFmt w:val="lowerLetter"/>
      <w:lvlText w:val="%5."/>
      <w:lvlJc w:val="left"/>
      <w:pPr>
        <w:ind w:left="3600" w:hanging="360"/>
      </w:pPr>
    </w:lvl>
    <w:lvl w:ilvl="5" w:tplc="36C6AE70">
      <w:start w:val="1"/>
      <w:numFmt w:val="lowerRoman"/>
      <w:lvlText w:val="%6."/>
      <w:lvlJc w:val="right"/>
      <w:pPr>
        <w:ind w:left="4320" w:hanging="180"/>
      </w:pPr>
    </w:lvl>
    <w:lvl w:ilvl="6" w:tplc="B2944718">
      <w:start w:val="1"/>
      <w:numFmt w:val="decimal"/>
      <w:lvlText w:val="%7."/>
      <w:lvlJc w:val="left"/>
      <w:pPr>
        <w:ind w:left="5040" w:hanging="360"/>
      </w:pPr>
    </w:lvl>
    <w:lvl w:ilvl="7" w:tplc="C5EC6482">
      <w:start w:val="1"/>
      <w:numFmt w:val="lowerLetter"/>
      <w:lvlText w:val="%8."/>
      <w:lvlJc w:val="left"/>
      <w:pPr>
        <w:ind w:left="5760" w:hanging="360"/>
      </w:pPr>
    </w:lvl>
    <w:lvl w:ilvl="8" w:tplc="6062F204">
      <w:start w:val="1"/>
      <w:numFmt w:val="lowerRoman"/>
      <w:lvlText w:val="%9."/>
      <w:lvlJc w:val="right"/>
      <w:pPr>
        <w:ind w:left="6480" w:hanging="180"/>
      </w:p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287153F"/>
    <w:multiLevelType w:val="hybridMultilevel"/>
    <w:tmpl w:val="8E527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 w15:restartNumberingAfterBreak="0">
    <w:nsid w:val="05E95959"/>
    <w:multiLevelType w:val="multilevel"/>
    <w:tmpl w:val="1C183AB6"/>
    <w:lvl w:ilvl="0">
      <w:start w:val="1"/>
      <w:numFmt w:val="decimal"/>
      <w:lvlText w:val="%1"/>
      <w:lvlJc w:val="left"/>
      <w:pPr>
        <w:tabs>
          <w:tab w:val="num" w:pos="10770"/>
        </w:tabs>
        <w:ind w:left="1077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0F9E56C2"/>
    <w:multiLevelType w:val="multilevel"/>
    <w:tmpl w:val="D73210DC"/>
    <w:lvl w:ilvl="0">
      <w:start w:val="1"/>
      <w:numFmt w:val="decimal"/>
      <w:lvlText w:val="%1."/>
      <w:lvlJc w:val="left"/>
      <w:pPr>
        <w:ind w:left="720" w:hanging="360"/>
      </w:pPr>
      <w:rPr>
        <w:rFonts w:hint="default"/>
      </w:rPr>
    </w:lvl>
    <w:lvl w:ilvl="1">
      <w:start w:val="3"/>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AAB36CF"/>
    <w:multiLevelType w:val="hybridMultilevel"/>
    <w:tmpl w:val="54386EC2"/>
    <w:lvl w:ilvl="0" w:tplc="36EC70E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9" w15:restartNumberingAfterBreak="0">
    <w:nsid w:val="23577135"/>
    <w:multiLevelType w:val="hybridMultilevel"/>
    <w:tmpl w:val="82A6B0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74147D"/>
    <w:multiLevelType w:val="hybridMultilevel"/>
    <w:tmpl w:val="691E28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4E208F"/>
    <w:multiLevelType w:val="hybridMultilevel"/>
    <w:tmpl w:val="8C52CFFC"/>
    <w:lvl w:ilvl="0" w:tplc="C36698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530E58"/>
    <w:multiLevelType w:val="hybridMultilevel"/>
    <w:tmpl w:val="CC50910A"/>
    <w:lvl w:ilvl="0" w:tplc="CFF20128">
      <w:start w:val="1"/>
      <w:numFmt w:val="decimal"/>
      <w:lvlText w:val="%1."/>
      <w:lvlJc w:val="left"/>
      <w:pPr>
        <w:ind w:left="720" w:hanging="360"/>
      </w:pPr>
    </w:lvl>
    <w:lvl w:ilvl="1" w:tplc="99DE4610">
      <w:start w:val="1"/>
      <w:numFmt w:val="lowerLetter"/>
      <w:lvlText w:val="%2."/>
      <w:lvlJc w:val="left"/>
      <w:pPr>
        <w:ind w:left="1440" w:hanging="360"/>
      </w:pPr>
    </w:lvl>
    <w:lvl w:ilvl="2" w:tplc="5BC4D9C2">
      <w:start w:val="1"/>
      <w:numFmt w:val="lowerRoman"/>
      <w:lvlText w:val="%3."/>
      <w:lvlJc w:val="right"/>
      <w:pPr>
        <w:ind w:left="2160" w:hanging="180"/>
      </w:pPr>
    </w:lvl>
    <w:lvl w:ilvl="3" w:tplc="CFF20128">
      <w:start w:val="1"/>
      <w:numFmt w:val="decimal"/>
      <w:lvlText w:val="%4."/>
      <w:lvlJc w:val="left"/>
      <w:pPr>
        <w:ind w:left="2880" w:hanging="360"/>
      </w:pPr>
    </w:lvl>
    <w:lvl w:ilvl="4" w:tplc="ED522430">
      <w:start w:val="1"/>
      <w:numFmt w:val="lowerLetter"/>
      <w:lvlText w:val="%5."/>
      <w:lvlJc w:val="left"/>
      <w:pPr>
        <w:ind w:left="3600" w:hanging="360"/>
      </w:pPr>
    </w:lvl>
    <w:lvl w:ilvl="5" w:tplc="B4CEDED6">
      <w:start w:val="1"/>
      <w:numFmt w:val="lowerRoman"/>
      <w:lvlText w:val="%6."/>
      <w:lvlJc w:val="right"/>
      <w:pPr>
        <w:ind w:left="4320" w:hanging="180"/>
      </w:pPr>
    </w:lvl>
    <w:lvl w:ilvl="6" w:tplc="76006232">
      <w:start w:val="1"/>
      <w:numFmt w:val="decimal"/>
      <w:lvlText w:val="%7."/>
      <w:lvlJc w:val="left"/>
      <w:pPr>
        <w:ind w:left="5040" w:hanging="360"/>
      </w:pPr>
    </w:lvl>
    <w:lvl w:ilvl="7" w:tplc="97E82E26">
      <w:start w:val="1"/>
      <w:numFmt w:val="lowerLetter"/>
      <w:lvlText w:val="%8."/>
      <w:lvlJc w:val="left"/>
      <w:pPr>
        <w:ind w:left="5760" w:hanging="360"/>
      </w:pPr>
    </w:lvl>
    <w:lvl w:ilvl="8" w:tplc="B1C8E7AE">
      <w:start w:val="1"/>
      <w:numFmt w:val="lowerRoman"/>
      <w:lvlText w:val="%9."/>
      <w:lvlJc w:val="right"/>
      <w:pPr>
        <w:ind w:left="6480" w:hanging="180"/>
      </w:pPr>
    </w:lvl>
  </w:abstractNum>
  <w:abstractNum w:abstractNumId="13"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FF5137B"/>
    <w:multiLevelType w:val="hybridMultilevel"/>
    <w:tmpl w:val="22825D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6" w15:restartNumberingAfterBreak="0">
    <w:nsid w:val="35D1E642"/>
    <w:multiLevelType w:val="hybridMultilevel"/>
    <w:tmpl w:val="FFFFFFFF"/>
    <w:lvl w:ilvl="0" w:tplc="0F32455E">
      <w:start w:val="1"/>
      <w:numFmt w:val="decimal"/>
      <w:lvlText w:val="%1."/>
      <w:lvlJc w:val="left"/>
      <w:pPr>
        <w:ind w:left="720" w:hanging="360"/>
      </w:pPr>
    </w:lvl>
    <w:lvl w:ilvl="1" w:tplc="B594674A">
      <w:start w:val="1"/>
      <w:numFmt w:val="lowerLetter"/>
      <w:lvlText w:val="%2."/>
      <w:lvlJc w:val="left"/>
      <w:pPr>
        <w:ind w:left="1440" w:hanging="360"/>
      </w:pPr>
    </w:lvl>
    <w:lvl w:ilvl="2" w:tplc="0F7C6326">
      <w:start w:val="1"/>
      <w:numFmt w:val="lowerRoman"/>
      <w:lvlText w:val="%3."/>
      <w:lvlJc w:val="right"/>
      <w:pPr>
        <w:ind w:left="2160" w:hanging="180"/>
      </w:pPr>
    </w:lvl>
    <w:lvl w:ilvl="3" w:tplc="05E0B8E0">
      <w:start w:val="1"/>
      <w:numFmt w:val="decimal"/>
      <w:lvlText w:val="%4."/>
      <w:lvlJc w:val="left"/>
      <w:pPr>
        <w:ind w:left="2880" w:hanging="360"/>
      </w:pPr>
    </w:lvl>
    <w:lvl w:ilvl="4" w:tplc="FEEE9AA0">
      <w:start w:val="1"/>
      <w:numFmt w:val="lowerLetter"/>
      <w:lvlText w:val="%5."/>
      <w:lvlJc w:val="left"/>
      <w:pPr>
        <w:ind w:left="3600" w:hanging="360"/>
      </w:pPr>
    </w:lvl>
    <w:lvl w:ilvl="5" w:tplc="8294F8BA">
      <w:start w:val="1"/>
      <w:numFmt w:val="lowerRoman"/>
      <w:lvlText w:val="%6."/>
      <w:lvlJc w:val="right"/>
      <w:pPr>
        <w:ind w:left="4320" w:hanging="180"/>
      </w:pPr>
    </w:lvl>
    <w:lvl w:ilvl="6" w:tplc="BD04FA04">
      <w:start w:val="1"/>
      <w:numFmt w:val="decimal"/>
      <w:lvlText w:val="%7."/>
      <w:lvlJc w:val="left"/>
      <w:pPr>
        <w:ind w:left="5040" w:hanging="360"/>
      </w:pPr>
    </w:lvl>
    <w:lvl w:ilvl="7" w:tplc="3272CC96">
      <w:start w:val="1"/>
      <w:numFmt w:val="lowerLetter"/>
      <w:lvlText w:val="%8."/>
      <w:lvlJc w:val="left"/>
      <w:pPr>
        <w:ind w:left="5760" w:hanging="360"/>
      </w:pPr>
    </w:lvl>
    <w:lvl w:ilvl="8" w:tplc="2A30BFC0">
      <w:start w:val="1"/>
      <w:numFmt w:val="lowerRoman"/>
      <w:lvlText w:val="%9."/>
      <w:lvlJc w:val="right"/>
      <w:pPr>
        <w:ind w:left="6480" w:hanging="180"/>
      </w:pPr>
    </w:lvl>
  </w:abstractNum>
  <w:abstractNum w:abstractNumId="17"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8"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9" w15:restartNumberingAfterBreak="0">
    <w:nsid w:val="44703F59"/>
    <w:multiLevelType w:val="hybridMultilevel"/>
    <w:tmpl w:val="798C5F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88D7D96"/>
    <w:multiLevelType w:val="hybridMultilevel"/>
    <w:tmpl w:val="68027B62"/>
    <w:lvl w:ilvl="0" w:tplc="C36698A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FE42F09"/>
    <w:multiLevelType w:val="hybridMultilevel"/>
    <w:tmpl w:val="AC665B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337268D"/>
    <w:multiLevelType w:val="hybridMultilevel"/>
    <w:tmpl w:val="4E163A2E"/>
    <w:lvl w:ilvl="0" w:tplc="7F58B9C8">
      <w:start w:val="1"/>
      <w:numFmt w:val="bullet"/>
      <w:lvlText w:val=""/>
      <w:lvlJc w:val="left"/>
      <w:pPr>
        <w:tabs>
          <w:tab w:val="num" w:pos="720"/>
        </w:tabs>
        <w:ind w:left="720" w:hanging="360"/>
      </w:pPr>
      <w:rPr>
        <w:rFonts w:ascii="Symbol" w:hAnsi="Symbol" w:hint="default"/>
      </w:rPr>
    </w:lvl>
    <w:lvl w:ilvl="1" w:tplc="D51AC7E6" w:tentative="1">
      <w:start w:val="1"/>
      <w:numFmt w:val="bullet"/>
      <w:lvlText w:val=""/>
      <w:lvlJc w:val="left"/>
      <w:pPr>
        <w:tabs>
          <w:tab w:val="num" w:pos="1440"/>
        </w:tabs>
        <w:ind w:left="1440" w:hanging="360"/>
      </w:pPr>
      <w:rPr>
        <w:rFonts w:ascii="Symbol" w:hAnsi="Symbol" w:hint="default"/>
      </w:rPr>
    </w:lvl>
    <w:lvl w:ilvl="2" w:tplc="5C98873A" w:tentative="1">
      <w:start w:val="1"/>
      <w:numFmt w:val="bullet"/>
      <w:lvlText w:val=""/>
      <w:lvlJc w:val="left"/>
      <w:pPr>
        <w:tabs>
          <w:tab w:val="num" w:pos="2160"/>
        </w:tabs>
        <w:ind w:left="2160" w:hanging="360"/>
      </w:pPr>
      <w:rPr>
        <w:rFonts w:ascii="Symbol" w:hAnsi="Symbol" w:hint="default"/>
      </w:rPr>
    </w:lvl>
    <w:lvl w:ilvl="3" w:tplc="35E8867C" w:tentative="1">
      <w:start w:val="1"/>
      <w:numFmt w:val="bullet"/>
      <w:lvlText w:val=""/>
      <w:lvlJc w:val="left"/>
      <w:pPr>
        <w:tabs>
          <w:tab w:val="num" w:pos="2880"/>
        </w:tabs>
        <w:ind w:left="2880" w:hanging="360"/>
      </w:pPr>
      <w:rPr>
        <w:rFonts w:ascii="Symbol" w:hAnsi="Symbol" w:hint="default"/>
      </w:rPr>
    </w:lvl>
    <w:lvl w:ilvl="4" w:tplc="D2D26028" w:tentative="1">
      <w:start w:val="1"/>
      <w:numFmt w:val="bullet"/>
      <w:lvlText w:val=""/>
      <w:lvlJc w:val="left"/>
      <w:pPr>
        <w:tabs>
          <w:tab w:val="num" w:pos="3600"/>
        </w:tabs>
        <w:ind w:left="3600" w:hanging="360"/>
      </w:pPr>
      <w:rPr>
        <w:rFonts w:ascii="Symbol" w:hAnsi="Symbol" w:hint="default"/>
      </w:rPr>
    </w:lvl>
    <w:lvl w:ilvl="5" w:tplc="48BE389C" w:tentative="1">
      <w:start w:val="1"/>
      <w:numFmt w:val="bullet"/>
      <w:lvlText w:val=""/>
      <w:lvlJc w:val="left"/>
      <w:pPr>
        <w:tabs>
          <w:tab w:val="num" w:pos="4320"/>
        </w:tabs>
        <w:ind w:left="4320" w:hanging="360"/>
      </w:pPr>
      <w:rPr>
        <w:rFonts w:ascii="Symbol" w:hAnsi="Symbol" w:hint="default"/>
      </w:rPr>
    </w:lvl>
    <w:lvl w:ilvl="6" w:tplc="4776F4DE" w:tentative="1">
      <w:start w:val="1"/>
      <w:numFmt w:val="bullet"/>
      <w:lvlText w:val=""/>
      <w:lvlJc w:val="left"/>
      <w:pPr>
        <w:tabs>
          <w:tab w:val="num" w:pos="5040"/>
        </w:tabs>
        <w:ind w:left="5040" w:hanging="360"/>
      </w:pPr>
      <w:rPr>
        <w:rFonts w:ascii="Symbol" w:hAnsi="Symbol" w:hint="default"/>
      </w:rPr>
    </w:lvl>
    <w:lvl w:ilvl="7" w:tplc="8D264D24" w:tentative="1">
      <w:start w:val="1"/>
      <w:numFmt w:val="bullet"/>
      <w:lvlText w:val=""/>
      <w:lvlJc w:val="left"/>
      <w:pPr>
        <w:tabs>
          <w:tab w:val="num" w:pos="5760"/>
        </w:tabs>
        <w:ind w:left="5760" w:hanging="360"/>
      </w:pPr>
      <w:rPr>
        <w:rFonts w:ascii="Symbol" w:hAnsi="Symbol" w:hint="default"/>
      </w:rPr>
    </w:lvl>
    <w:lvl w:ilvl="8" w:tplc="F08003E2"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40E5C1A"/>
    <w:multiLevelType w:val="hybridMultilevel"/>
    <w:tmpl w:val="016CFB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4F6242B"/>
    <w:multiLevelType w:val="hybridMultilevel"/>
    <w:tmpl w:val="9446AB9A"/>
    <w:lvl w:ilvl="0" w:tplc="850C81F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6" w15:restartNumberingAfterBreak="0">
    <w:nsid w:val="5C160865"/>
    <w:multiLevelType w:val="hybridMultilevel"/>
    <w:tmpl w:val="DBF84872"/>
    <w:lvl w:ilvl="0" w:tplc="40820C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28" w15:restartNumberingAfterBreak="0">
    <w:nsid w:val="61001842"/>
    <w:multiLevelType w:val="hybridMultilevel"/>
    <w:tmpl w:val="A20C59C0"/>
    <w:lvl w:ilvl="0" w:tplc="8DE2798A">
      <w:start w:val="1"/>
      <w:numFmt w:val="bullet"/>
      <w:lvlText w:val="•"/>
      <w:lvlJc w:val="left"/>
      <w:pPr>
        <w:tabs>
          <w:tab w:val="num" w:pos="720"/>
        </w:tabs>
        <w:ind w:left="720" w:hanging="360"/>
      </w:pPr>
      <w:rPr>
        <w:rFonts w:ascii="Arial" w:hAnsi="Arial" w:hint="default"/>
      </w:rPr>
    </w:lvl>
    <w:lvl w:ilvl="1" w:tplc="43DE2380" w:tentative="1">
      <w:start w:val="1"/>
      <w:numFmt w:val="bullet"/>
      <w:lvlText w:val="•"/>
      <w:lvlJc w:val="left"/>
      <w:pPr>
        <w:tabs>
          <w:tab w:val="num" w:pos="1440"/>
        </w:tabs>
        <w:ind w:left="1440" w:hanging="360"/>
      </w:pPr>
      <w:rPr>
        <w:rFonts w:ascii="Arial" w:hAnsi="Arial" w:hint="default"/>
      </w:rPr>
    </w:lvl>
    <w:lvl w:ilvl="2" w:tplc="4E84B60E" w:tentative="1">
      <w:start w:val="1"/>
      <w:numFmt w:val="bullet"/>
      <w:lvlText w:val="•"/>
      <w:lvlJc w:val="left"/>
      <w:pPr>
        <w:tabs>
          <w:tab w:val="num" w:pos="2160"/>
        </w:tabs>
        <w:ind w:left="2160" w:hanging="360"/>
      </w:pPr>
      <w:rPr>
        <w:rFonts w:ascii="Arial" w:hAnsi="Arial" w:hint="default"/>
      </w:rPr>
    </w:lvl>
    <w:lvl w:ilvl="3" w:tplc="AE244F1A" w:tentative="1">
      <w:start w:val="1"/>
      <w:numFmt w:val="bullet"/>
      <w:lvlText w:val="•"/>
      <w:lvlJc w:val="left"/>
      <w:pPr>
        <w:tabs>
          <w:tab w:val="num" w:pos="2880"/>
        </w:tabs>
        <w:ind w:left="2880" w:hanging="360"/>
      </w:pPr>
      <w:rPr>
        <w:rFonts w:ascii="Arial" w:hAnsi="Arial" w:hint="default"/>
      </w:rPr>
    </w:lvl>
    <w:lvl w:ilvl="4" w:tplc="E9C84956" w:tentative="1">
      <w:start w:val="1"/>
      <w:numFmt w:val="bullet"/>
      <w:lvlText w:val="•"/>
      <w:lvlJc w:val="left"/>
      <w:pPr>
        <w:tabs>
          <w:tab w:val="num" w:pos="3600"/>
        </w:tabs>
        <w:ind w:left="3600" w:hanging="360"/>
      </w:pPr>
      <w:rPr>
        <w:rFonts w:ascii="Arial" w:hAnsi="Arial" w:hint="default"/>
      </w:rPr>
    </w:lvl>
    <w:lvl w:ilvl="5" w:tplc="BCE2D8BE" w:tentative="1">
      <w:start w:val="1"/>
      <w:numFmt w:val="bullet"/>
      <w:lvlText w:val="•"/>
      <w:lvlJc w:val="left"/>
      <w:pPr>
        <w:tabs>
          <w:tab w:val="num" w:pos="4320"/>
        </w:tabs>
        <w:ind w:left="4320" w:hanging="360"/>
      </w:pPr>
      <w:rPr>
        <w:rFonts w:ascii="Arial" w:hAnsi="Arial" w:hint="default"/>
      </w:rPr>
    </w:lvl>
    <w:lvl w:ilvl="6" w:tplc="72BAD84E" w:tentative="1">
      <w:start w:val="1"/>
      <w:numFmt w:val="bullet"/>
      <w:lvlText w:val="•"/>
      <w:lvlJc w:val="left"/>
      <w:pPr>
        <w:tabs>
          <w:tab w:val="num" w:pos="5040"/>
        </w:tabs>
        <w:ind w:left="5040" w:hanging="360"/>
      </w:pPr>
      <w:rPr>
        <w:rFonts w:ascii="Arial" w:hAnsi="Arial" w:hint="default"/>
      </w:rPr>
    </w:lvl>
    <w:lvl w:ilvl="7" w:tplc="A4722258" w:tentative="1">
      <w:start w:val="1"/>
      <w:numFmt w:val="bullet"/>
      <w:lvlText w:val="•"/>
      <w:lvlJc w:val="left"/>
      <w:pPr>
        <w:tabs>
          <w:tab w:val="num" w:pos="5760"/>
        </w:tabs>
        <w:ind w:left="5760" w:hanging="360"/>
      </w:pPr>
      <w:rPr>
        <w:rFonts w:ascii="Arial" w:hAnsi="Arial" w:hint="default"/>
      </w:rPr>
    </w:lvl>
    <w:lvl w:ilvl="8" w:tplc="DA30DB9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1A6773A"/>
    <w:multiLevelType w:val="hybridMultilevel"/>
    <w:tmpl w:val="57946402"/>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C940E2"/>
    <w:multiLevelType w:val="hybridMultilevel"/>
    <w:tmpl w:val="FC4A3148"/>
    <w:lvl w:ilvl="0" w:tplc="9B300E5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8A6C65"/>
    <w:multiLevelType w:val="hybridMultilevel"/>
    <w:tmpl w:val="5F1634A2"/>
    <w:lvl w:ilvl="0" w:tplc="8A08D846">
      <w:start w:val="1"/>
      <w:numFmt w:val="bullet"/>
      <w:lvlText w:val=""/>
      <w:lvlJc w:val="left"/>
      <w:pPr>
        <w:tabs>
          <w:tab w:val="num" w:pos="720"/>
        </w:tabs>
        <w:ind w:left="720" w:hanging="360"/>
      </w:pPr>
      <w:rPr>
        <w:rFonts w:ascii="Symbol" w:hAnsi="Symbol" w:hint="default"/>
      </w:rPr>
    </w:lvl>
    <w:lvl w:ilvl="1" w:tplc="88D6099E" w:tentative="1">
      <w:start w:val="1"/>
      <w:numFmt w:val="bullet"/>
      <w:lvlText w:val=""/>
      <w:lvlJc w:val="left"/>
      <w:pPr>
        <w:tabs>
          <w:tab w:val="num" w:pos="1440"/>
        </w:tabs>
        <w:ind w:left="1440" w:hanging="360"/>
      </w:pPr>
      <w:rPr>
        <w:rFonts w:ascii="Symbol" w:hAnsi="Symbol" w:hint="default"/>
      </w:rPr>
    </w:lvl>
    <w:lvl w:ilvl="2" w:tplc="47AAC78A" w:tentative="1">
      <w:start w:val="1"/>
      <w:numFmt w:val="bullet"/>
      <w:lvlText w:val=""/>
      <w:lvlJc w:val="left"/>
      <w:pPr>
        <w:tabs>
          <w:tab w:val="num" w:pos="2160"/>
        </w:tabs>
        <w:ind w:left="2160" w:hanging="360"/>
      </w:pPr>
      <w:rPr>
        <w:rFonts w:ascii="Symbol" w:hAnsi="Symbol" w:hint="default"/>
      </w:rPr>
    </w:lvl>
    <w:lvl w:ilvl="3" w:tplc="7D4A2636" w:tentative="1">
      <w:start w:val="1"/>
      <w:numFmt w:val="bullet"/>
      <w:lvlText w:val=""/>
      <w:lvlJc w:val="left"/>
      <w:pPr>
        <w:tabs>
          <w:tab w:val="num" w:pos="2880"/>
        </w:tabs>
        <w:ind w:left="2880" w:hanging="360"/>
      </w:pPr>
      <w:rPr>
        <w:rFonts w:ascii="Symbol" w:hAnsi="Symbol" w:hint="default"/>
      </w:rPr>
    </w:lvl>
    <w:lvl w:ilvl="4" w:tplc="4574E2DE" w:tentative="1">
      <w:start w:val="1"/>
      <w:numFmt w:val="bullet"/>
      <w:lvlText w:val=""/>
      <w:lvlJc w:val="left"/>
      <w:pPr>
        <w:tabs>
          <w:tab w:val="num" w:pos="3600"/>
        </w:tabs>
        <w:ind w:left="3600" w:hanging="360"/>
      </w:pPr>
      <w:rPr>
        <w:rFonts w:ascii="Symbol" w:hAnsi="Symbol" w:hint="default"/>
      </w:rPr>
    </w:lvl>
    <w:lvl w:ilvl="5" w:tplc="15361780" w:tentative="1">
      <w:start w:val="1"/>
      <w:numFmt w:val="bullet"/>
      <w:lvlText w:val=""/>
      <w:lvlJc w:val="left"/>
      <w:pPr>
        <w:tabs>
          <w:tab w:val="num" w:pos="4320"/>
        </w:tabs>
        <w:ind w:left="4320" w:hanging="360"/>
      </w:pPr>
      <w:rPr>
        <w:rFonts w:ascii="Symbol" w:hAnsi="Symbol" w:hint="default"/>
      </w:rPr>
    </w:lvl>
    <w:lvl w:ilvl="6" w:tplc="E8360914" w:tentative="1">
      <w:start w:val="1"/>
      <w:numFmt w:val="bullet"/>
      <w:lvlText w:val=""/>
      <w:lvlJc w:val="left"/>
      <w:pPr>
        <w:tabs>
          <w:tab w:val="num" w:pos="5040"/>
        </w:tabs>
        <w:ind w:left="5040" w:hanging="360"/>
      </w:pPr>
      <w:rPr>
        <w:rFonts w:ascii="Symbol" w:hAnsi="Symbol" w:hint="default"/>
      </w:rPr>
    </w:lvl>
    <w:lvl w:ilvl="7" w:tplc="9A8443E8" w:tentative="1">
      <w:start w:val="1"/>
      <w:numFmt w:val="bullet"/>
      <w:lvlText w:val=""/>
      <w:lvlJc w:val="left"/>
      <w:pPr>
        <w:tabs>
          <w:tab w:val="num" w:pos="5760"/>
        </w:tabs>
        <w:ind w:left="5760" w:hanging="360"/>
      </w:pPr>
      <w:rPr>
        <w:rFonts w:ascii="Symbol" w:hAnsi="Symbol" w:hint="default"/>
      </w:rPr>
    </w:lvl>
    <w:lvl w:ilvl="8" w:tplc="9E8AA206"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678D60EF"/>
    <w:multiLevelType w:val="hybridMultilevel"/>
    <w:tmpl w:val="D9A07F20"/>
    <w:lvl w:ilvl="0" w:tplc="86C6F5E4">
      <w:start w:val="1"/>
      <w:numFmt w:val="bullet"/>
      <w:lvlText w:val="•"/>
      <w:lvlJc w:val="left"/>
      <w:pPr>
        <w:tabs>
          <w:tab w:val="num" w:pos="720"/>
        </w:tabs>
        <w:ind w:left="720" w:hanging="360"/>
      </w:pPr>
      <w:rPr>
        <w:rFonts w:ascii="Arial" w:hAnsi="Arial" w:hint="default"/>
      </w:rPr>
    </w:lvl>
    <w:lvl w:ilvl="1" w:tplc="DB26E8BE" w:tentative="1">
      <w:start w:val="1"/>
      <w:numFmt w:val="bullet"/>
      <w:lvlText w:val="•"/>
      <w:lvlJc w:val="left"/>
      <w:pPr>
        <w:tabs>
          <w:tab w:val="num" w:pos="1440"/>
        </w:tabs>
        <w:ind w:left="1440" w:hanging="360"/>
      </w:pPr>
      <w:rPr>
        <w:rFonts w:ascii="Arial" w:hAnsi="Arial" w:hint="default"/>
      </w:rPr>
    </w:lvl>
    <w:lvl w:ilvl="2" w:tplc="7E10A31C" w:tentative="1">
      <w:start w:val="1"/>
      <w:numFmt w:val="bullet"/>
      <w:lvlText w:val="•"/>
      <w:lvlJc w:val="left"/>
      <w:pPr>
        <w:tabs>
          <w:tab w:val="num" w:pos="2160"/>
        </w:tabs>
        <w:ind w:left="2160" w:hanging="360"/>
      </w:pPr>
      <w:rPr>
        <w:rFonts w:ascii="Arial" w:hAnsi="Arial" w:hint="default"/>
      </w:rPr>
    </w:lvl>
    <w:lvl w:ilvl="3" w:tplc="EC6696FA" w:tentative="1">
      <w:start w:val="1"/>
      <w:numFmt w:val="bullet"/>
      <w:lvlText w:val="•"/>
      <w:lvlJc w:val="left"/>
      <w:pPr>
        <w:tabs>
          <w:tab w:val="num" w:pos="2880"/>
        </w:tabs>
        <w:ind w:left="2880" w:hanging="360"/>
      </w:pPr>
      <w:rPr>
        <w:rFonts w:ascii="Arial" w:hAnsi="Arial" w:hint="default"/>
      </w:rPr>
    </w:lvl>
    <w:lvl w:ilvl="4" w:tplc="6FB27E1C" w:tentative="1">
      <w:start w:val="1"/>
      <w:numFmt w:val="bullet"/>
      <w:lvlText w:val="•"/>
      <w:lvlJc w:val="left"/>
      <w:pPr>
        <w:tabs>
          <w:tab w:val="num" w:pos="3600"/>
        </w:tabs>
        <w:ind w:left="3600" w:hanging="360"/>
      </w:pPr>
      <w:rPr>
        <w:rFonts w:ascii="Arial" w:hAnsi="Arial" w:hint="default"/>
      </w:rPr>
    </w:lvl>
    <w:lvl w:ilvl="5" w:tplc="7EB8C586" w:tentative="1">
      <w:start w:val="1"/>
      <w:numFmt w:val="bullet"/>
      <w:lvlText w:val="•"/>
      <w:lvlJc w:val="left"/>
      <w:pPr>
        <w:tabs>
          <w:tab w:val="num" w:pos="4320"/>
        </w:tabs>
        <w:ind w:left="4320" w:hanging="360"/>
      </w:pPr>
      <w:rPr>
        <w:rFonts w:ascii="Arial" w:hAnsi="Arial" w:hint="default"/>
      </w:rPr>
    </w:lvl>
    <w:lvl w:ilvl="6" w:tplc="538ECA4A" w:tentative="1">
      <w:start w:val="1"/>
      <w:numFmt w:val="bullet"/>
      <w:lvlText w:val="•"/>
      <w:lvlJc w:val="left"/>
      <w:pPr>
        <w:tabs>
          <w:tab w:val="num" w:pos="5040"/>
        </w:tabs>
        <w:ind w:left="5040" w:hanging="360"/>
      </w:pPr>
      <w:rPr>
        <w:rFonts w:ascii="Arial" w:hAnsi="Arial" w:hint="default"/>
      </w:rPr>
    </w:lvl>
    <w:lvl w:ilvl="7" w:tplc="FE34CC7E" w:tentative="1">
      <w:start w:val="1"/>
      <w:numFmt w:val="bullet"/>
      <w:lvlText w:val="•"/>
      <w:lvlJc w:val="left"/>
      <w:pPr>
        <w:tabs>
          <w:tab w:val="num" w:pos="5760"/>
        </w:tabs>
        <w:ind w:left="5760" w:hanging="360"/>
      </w:pPr>
      <w:rPr>
        <w:rFonts w:ascii="Arial" w:hAnsi="Arial" w:hint="default"/>
      </w:rPr>
    </w:lvl>
    <w:lvl w:ilvl="8" w:tplc="9514C8E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96C1EF0"/>
    <w:multiLevelType w:val="multilevel"/>
    <w:tmpl w:val="4DEA8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5" w15:restartNumberingAfterBreak="0">
    <w:nsid w:val="6D9E0E83"/>
    <w:multiLevelType w:val="hybridMultilevel"/>
    <w:tmpl w:val="9A308DDA"/>
    <w:lvl w:ilvl="0" w:tplc="B5A8667A">
      <w:numFmt w:val="bullet"/>
      <w:lvlText w:val="-"/>
      <w:lvlJc w:val="left"/>
      <w:pPr>
        <w:ind w:left="720" w:hanging="360"/>
      </w:pPr>
      <w:rPr>
        <w:rFonts w:ascii="Times" w:eastAsia="Batang" w:hAnsi="Times" w:cs="Time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7"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8" w15:restartNumberingAfterBreak="0">
    <w:nsid w:val="71A7645A"/>
    <w:multiLevelType w:val="hybridMultilevel"/>
    <w:tmpl w:val="373EA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20574AE"/>
    <w:multiLevelType w:val="hybridMultilevel"/>
    <w:tmpl w:val="FFFFFFFF"/>
    <w:lvl w:ilvl="0" w:tplc="98F4597C">
      <w:start w:val="1"/>
      <w:numFmt w:val="decimal"/>
      <w:lvlText w:val="%1."/>
      <w:lvlJc w:val="left"/>
      <w:pPr>
        <w:ind w:left="720" w:hanging="360"/>
      </w:pPr>
    </w:lvl>
    <w:lvl w:ilvl="1" w:tplc="42B8F4C4">
      <w:start w:val="1"/>
      <w:numFmt w:val="lowerLetter"/>
      <w:lvlText w:val="%2."/>
      <w:lvlJc w:val="left"/>
      <w:pPr>
        <w:ind w:left="1440" w:hanging="360"/>
      </w:pPr>
    </w:lvl>
    <w:lvl w:ilvl="2" w:tplc="C64875FE">
      <w:start w:val="1"/>
      <w:numFmt w:val="lowerRoman"/>
      <w:lvlText w:val="%3."/>
      <w:lvlJc w:val="right"/>
      <w:pPr>
        <w:ind w:left="2160" w:hanging="180"/>
      </w:pPr>
    </w:lvl>
    <w:lvl w:ilvl="3" w:tplc="F55C7E02">
      <w:start w:val="1"/>
      <w:numFmt w:val="decimal"/>
      <w:lvlText w:val="%4."/>
      <w:lvlJc w:val="left"/>
      <w:pPr>
        <w:ind w:left="2880" w:hanging="360"/>
      </w:pPr>
    </w:lvl>
    <w:lvl w:ilvl="4" w:tplc="7F08C23E">
      <w:start w:val="1"/>
      <w:numFmt w:val="lowerLetter"/>
      <w:lvlText w:val="%5."/>
      <w:lvlJc w:val="left"/>
      <w:pPr>
        <w:ind w:left="3600" w:hanging="360"/>
      </w:pPr>
    </w:lvl>
    <w:lvl w:ilvl="5" w:tplc="55B4634E">
      <w:start w:val="1"/>
      <w:numFmt w:val="lowerRoman"/>
      <w:lvlText w:val="%6."/>
      <w:lvlJc w:val="right"/>
      <w:pPr>
        <w:ind w:left="4320" w:hanging="180"/>
      </w:pPr>
    </w:lvl>
    <w:lvl w:ilvl="6" w:tplc="0B340C1C">
      <w:start w:val="1"/>
      <w:numFmt w:val="decimal"/>
      <w:lvlText w:val="%7."/>
      <w:lvlJc w:val="left"/>
      <w:pPr>
        <w:ind w:left="5040" w:hanging="360"/>
      </w:pPr>
    </w:lvl>
    <w:lvl w:ilvl="7" w:tplc="FAB6ADB0">
      <w:start w:val="1"/>
      <w:numFmt w:val="lowerLetter"/>
      <w:lvlText w:val="%8."/>
      <w:lvlJc w:val="left"/>
      <w:pPr>
        <w:ind w:left="5760" w:hanging="360"/>
      </w:pPr>
    </w:lvl>
    <w:lvl w:ilvl="8" w:tplc="A7062C42">
      <w:start w:val="1"/>
      <w:numFmt w:val="lowerRoman"/>
      <w:lvlText w:val="%9."/>
      <w:lvlJc w:val="right"/>
      <w:pPr>
        <w:ind w:left="6480" w:hanging="180"/>
      </w:pPr>
    </w:lvl>
  </w:abstractNum>
  <w:abstractNum w:abstractNumId="40"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1" w15:restartNumberingAfterBreak="0">
    <w:nsid w:val="75701C92"/>
    <w:multiLevelType w:val="hybridMultilevel"/>
    <w:tmpl w:val="7378657E"/>
    <w:lvl w:ilvl="0" w:tplc="850C81F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7E36D2"/>
    <w:multiLevelType w:val="hybridMultilevel"/>
    <w:tmpl w:val="BD702A22"/>
    <w:lvl w:ilvl="0" w:tplc="850C81F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0A1AF2"/>
    <w:multiLevelType w:val="hybridMultilevel"/>
    <w:tmpl w:val="B8FC1292"/>
    <w:lvl w:ilvl="0" w:tplc="CFF2012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D0A3DDE"/>
    <w:multiLevelType w:val="hybridMultilevel"/>
    <w:tmpl w:val="543CFD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6" w15:restartNumberingAfterBreak="0">
    <w:nsid w:val="7DE86EDB"/>
    <w:multiLevelType w:val="hybridMultilevel"/>
    <w:tmpl w:val="3D1CD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70005694">
    <w:abstractNumId w:val="5"/>
  </w:num>
  <w:num w:numId="2" w16cid:durableId="106125450">
    <w:abstractNumId w:val="45"/>
  </w:num>
  <w:num w:numId="3" w16cid:durableId="527455185">
    <w:abstractNumId w:val="13"/>
  </w:num>
  <w:num w:numId="4" w16cid:durableId="2009091459">
    <w:abstractNumId w:val="30"/>
  </w:num>
  <w:num w:numId="5" w16cid:durableId="278490501">
    <w:abstractNumId w:val="11"/>
  </w:num>
  <w:num w:numId="6" w16cid:durableId="114759405">
    <w:abstractNumId w:val="16"/>
  </w:num>
  <w:num w:numId="7" w16cid:durableId="1098869775">
    <w:abstractNumId w:val="12"/>
  </w:num>
  <w:num w:numId="8" w16cid:durableId="1018310485">
    <w:abstractNumId w:val="39"/>
  </w:num>
  <w:num w:numId="9" w16cid:durableId="86005851">
    <w:abstractNumId w:val="1"/>
  </w:num>
  <w:num w:numId="10" w16cid:durableId="1888102666">
    <w:abstractNumId w:val="0"/>
  </w:num>
  <w:num w:numId="11" w16cid:durableId="2002388079">
    <w:abstractNumId w:val="20"/>
  </w:num>
  <w:num w:numId="12" w16cid:durableId="498153400">
    <w:abstractNumId w:val="27"/>
  </w:num>
  <w:num w:numId="13" w16cid:durableId="1335036629">
    <w:abstractNumId w:val="4"/>
  </w:num>
  <w:num w:numId="14" w16cid:durableId="939335450">
    <w:abstractNumId w:val="8"/>
  </w:num>
  <w:num w:numId="15" w16cid:durableId="1339886310">
    <w:abstractNumId w:val="18"/>
  </w:num>
  <w:num w:numId="16" w16cid:durableId="1034814227">
    <w:abstractNumId w:val="36"/>
  </w:num>
  <w:num w:numId="17" w16cid:durableId="444084226">
    <w:abstractNumId w:val="25"/>
  </w:num>
  <w:num w:numId="18" w16cid:durableId="90008581">
    <w:abstractNumId w:val="2"/>
  </w:num>
  <w:num w:numId="19" w16cid:durableId="959186330">
    <w:abstractNumId w:val="34"/>
  </w:num>
  <w:num w:numId="20" w16cid:durableId="461576134">
    <w:abstractNumId w:val="40"/>
  </w:num>
  <w:num w:numId="21" w16cid:durableId="1072658447">
    <w:abstractNumId w:val="37"/>
  </w:num>
  <w:num w:numId="22" w16cid:durableId="547572115">
    <w:abstractNumId w:val="15"/>
  </w:num>
  <w:num w:numId="23" w16cid:durableId="1633055431">
    <w:abstractNumId w:val="17"/>
  </w:num>
  <w:num w:numId="24" w16cid:durableId="1379478902">
    <w:abstractNumId w:val="19"/>
  </w:num>
  <w:num w:numId="25" w16cid:durableId="433088294">
    <w:abstractNumId w:val="38"/>
  </w:num>
  <w:num w:numId="26" w16cid:durableId="2103450738">
    <w:abstractNumId w:val="43"/>
  </w:num>
  <w:num w:numId="27" w16cid:durableId="696004039">
    <w:abstractNumId w:val="31"/>
  </w:num>
  <w:num w:numId="28" w16cid:durableId="1273438440">
    <w:abstractNumId w:val="9"/>
  </w:num>
  <w:num w:numId="29" w16cid:durableId="1652052651">
    <w:abstractNumId w:val="10"/>
  </w:num>
  <w:num w:numId="30" w16cid:durableId="474683599">
    <w:abstractNumId w:val="3"/>
  </w:num>
  <w:num w:numId="31" w16cid:durableId="1732000309">
    <w:abstractNumId w:val="35"/>
  </w:num>
  <w:num w:numId="32" w16cid:durableId="1053970873">
    <w:abstractNumId w:val="29"/>
  </w:num>
  <w:num w:numId="33" w16cid:durableId="1814712589">
    <w:abstractNumId w:val="14"/>
  </w:num>
  <w:num w:numId="34" w16cid:durableId="634066547">
    <w:abstractNumId w:val="46"/>
  </w:num>
  <w:num w:numId="35" w16cid:durableId="1492255932">
    <w:abstractNumId w:val="6"/>
  </w:num>
  <w:num w:numId="36" w16cid:durableId="180625543">
    <w:abstractNumId w:val="26"/>
  </w:num>
  <w:num w:numId="37" w16cid:durableId="1913540464">
    <w:abstractNumId w:val="24"/>
  </w:num>
  <w:num w:numId="38" w16cid:durableId="1841234437">
    <w:abstractNumId w:val="7"/>
  </w:num>
  <w:num w:numId="39" w16cid:durableId="1142964626">
    <w:abstractNumId w:val="21"/>
  </w:num>
  <w:num w:numId="40" w16cid:durableId="632056397">
    <w:abstractNumId w:val="32"/>
  </w:num>
  <w:num w:numId="41" w16cid:durableId="452553698">
    <w:abstractNumId w:val="23"/>
  </w:num>
  <w:num w:numId="42" w16cid:durableId="53090061">
    <w:abstractNumId w:val="44"/>
  </w:num>
  <w:num w:numId="43" w16cid:durableId="1442459732">
    <w:abstractNumId w:val="28"/>
  </w:num>
  <w:num w:numId="44" w16cid:durableId="2136826051">
    <w:abstractNumId w:val="42"/>
  </w:num>
  <w:num w:numId="45" w16cid:durableId="541988871">
    <w:abstractNumId w:val="41"/>
  </w:num>
  <w:num w:numId="46" w16cid:durableId="457604053">
    <w:abstractNumId w:val="22"/>
  </w:num>
  <w:num w:numId="47" w16cid:durableId="1863468602">
    <w:abstractNumId w:val="3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oNotDisplayPageBoundaries/>
  <w:bordersDoNotSurroundHeader/>
  <w:bordersDoNotSurroundFooter/>
  <w:proofState w:spelling="clean" w:grammar="clean"/>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051"/>
    <w:rsid w:val="0000067E"/>
    <w:rsid w:val="00000A82"/>
    <w:rsid w:val="000014E0"/>
    <w:rsid w:val="00001F83"/>
    <w:rsid w:val="00002D75"/>
    <w:rsid w:val="00003D45"/>
    <w:rsid w:val="000040DF"/>
    <w:rsid w:val="00004A4D"/>
    <w:rsid w:val="00005895"/>
    <w:rsid w:val="00005AD5"/>
    <w:rsid w:val="00005C95"/>
    <w:rsid w:val="000067D8"/>
    <w:rsid w:val="00006896"/>
    <w:rsid w:val="00007430"/>
    <w:rsid w:val="0000789C"/>
    <w:rsid w:val="00007E67"/>
    <w:rsid w:val="0000EE59"/>
    <w:rsid w:val="00010C1C"/>
    <w:rsid w:val="00011168"/>
    <w:rsid w:val="00012648"/>
    <w:rsid w:val="00012684"/>
    <w:rsid w:val="000133BE"/>
    <w:rsid w:val="00013519"/>
    <w:rsid w:val="00013AC4"/>
    <w:rsid w:val="00013C68"/>
    <w:rsid w:val="0001400F"/>
    <w:rsid w:val="00014925"/>
    <w:rsid w:val="00014B04"/>
    <w:rsid w:val="00014E8B"/>
    <w:rsid w:val="00014F85"/>
    <w:rsid w:val="00015ADE"/>
    <w:rsid w:val="000162E1"/>
    <w:rsid w:val="00016C77"/>
    <w:rsid w:val="00017C6B"/>
    <w:rsid w:val="0002016E"/>
    <w:rsid w:val="00020760"/>
    <w:rsid w:val="00021178"/>
    <w:rsid w:val="000213A1"/>
    <w:rsid w:val="00021F58"/>
    <w:rsid w:val="00022216"/>
    <w:rsid w:val="00022611"/>
    <w:rsid w:val="00022741"/>
    <w:rsid w:val="00022E30"/>
    <w:rsid w:val="000236C6"/>
    <w:rsid w:val="000239F3"/>
    <w:rsid w:val="00023A0A"/>
    <w:rsid w:val="00023C89"/>
    <w:rsid w:val="000248D0"/>
    <w:rsid w:val="00024968"/>
    <w:rsid w:val="00024EA1"/>
    <w:rsid w:val="00024FFA"/>
    <w:rsid w:val="0002541F"/>
    <w:rsid w:val="00025592"/>
    <w:rsid w:val="000256B1"/>
    <w:rsid w:val="000263FF"/>
    <w:rsid w:val="00026991"/>
    <w:rsid w:val="00026F1E"/>
    <w:rsid w:val="00027BD0"/>
    <w:rsid w:val="0003156B"/>
    <w:rsid w:val="000350B2"/>
    <w:rsid w:val="00036772"/>
    <w:rsid w:val="000369AA"/>
    <w:rsid w:val="000369C3"/>
    <w:rsid w:val="00037582"/>
    <w:rsid w:val="00037919"/>
    <w:rsid w:val="000403C6"/>
    <w:rsid w:val="0004041F"/>
    <w:rsid w:val="000406FC"/>
    <w:rsid w:val="00041246"/>
    <w:rsid w:val="00042869"/>
    <w:rsid w:val="00042BED"/>
    <w:rsid w:val="00042EA4"/>
    <w:rsid w:val="000430A2"/>
    <w:rsid w:val="000430BF"/>
    <w:rsid w:val="00043191"/>
    <w:rsid w:val="000433EC"/>
    <w:rsid w:val="00043E01"/>
    <w:rsid w:val="000442F2"/>
    <w:rsid w:val="00045129"/>
    <w:rsid w:val="00045BDF"/>
    <w:rsid w:val="00045DD1"/>
    <w:rsid w:val="00046020"/>
    <w:rsid w:val="000461C8"/>
    <w:rsid w:val="00046554"/>
    <w:rsid w:val="00046C83"/>
    <w:rsid w:val="00046D70"/>
    <w:rsid w:val="00047265"/>
    <w:rsid w:val="00047AD6"/>
    <w:rsid w:val="000500F7"/>
    <w:rsid w:val="00050320"/>
    <w:rsid w:val="00050380"/>
    <w:rsid w:val="00050A67"/>
    <w:rsid w:val="00050F44"/>
    <w:rsid w:val="000528F5"/>
    <w:rsid w:val="00052F0F"/>
    <w:rsid w:val="00052F5E"/>
    <w:rsid w:val="0005327F"/>
    <w:rsid w:val="00053E80"/>
    <w:rsid w:val="00053FC9"/>
    <w:rsid w:val="000543D1"/>
    <w:rsid w:val="00054E5C"/>
    <w:rsid w:val="000550E9"/>
    <w:rsid w:val="000553C7"/>
    <w:rsid w:val="00055BC2"/>
    <w:rsid w:val="000567F0"/>
    <w:rsid w:val="00056D07"/>
    <w:rsid w:val="0005729B"/>
    <w:rsid w:val="00057947"/>
    <w:rsid w:val="00057E55"/>
    <w:rsid w:val="00060EA7"/>
    <w:rsid w:val="0006240C"/>
    <w:rsid w:val="0006319F"/>
    <w:rsid w:val="00063586"/>
    <w:rsid w:val="00063DAE"/>
    <w:rsid w:val="00065061"/>
    <w:rsid w:val="000650B3"/>
    <w:rsid w:val="00065550"/>
    <w:rsid w:val="00065566"/>
    <w:rsid w:val="00067B28"/>
    <w:rsid w:val="00067DD9"/>
    <w:rsid w:val="000707CA"/>
    <w:rsid w:val="000707F2"/>
    <w:rsid w:val="000712BA"/>
    <w:rsid w:val="00071AA9"/>
    <w:rsid w:val="00071F0A"/>
    <w:rsid w:val="000722DE"/>
    <w:rsid w:val="000725D1"/>
    <w:rsid w:val="000730D2"/>
    <w:rsid w:val="000742DF"/>
    <w:rsid w:val="00074ECF"/>
    <w:rsid w:val="000751DD"/>
    <w:rsid w:val="00075546"/>
    <w:rsid w:val="00076232"/>
    <w:rsid w:val="00076287"/>
    <w:rsid w:val="00076505"/>
    <w:rsid w:val="00076896"/>
    <w:rsid w:val="00077A25"/>
    <w:rsid w:val="00077BE6"/>
    <w:rsid w:val="00081254"/>
    <w:rsid w:val="000817D1"/>
    <w:rsid w:val="00081CDD"/>
    <w:rsid w:val="0008215D"/>
    <w:rsid w:val="0008230A"/>
    <w:rsid w:val="0008231E"/>
    <w:rsid w:val="00082A76"/>
    <w:rsid w:val="000831EB"/>
    <w:rsid w:val="00083414"/>
    <w:rsid w:val="00084BE9"/>
    <w:rsid w:val="00085261"/>
    <w:rsid w:val="00085CDB"/>
    <w:rsid w:val="00086EC3"/>
    <w:rsid w:val="00087564"/>
    <w:rsid w:val="00087DAE"/>
    <w:rsid w:val="000903CC"/>
    <w:rsid w:val="000909AE"/>
    <w:rsid w:val="00090F43"/>
    <w:rsid w:val="000915B9"/>
    <w:rsid w:val="00093D01"/>
    <w:rsid w:val="00094091"/>
    <w:rsid w:val="00094D4A"/>
    <w:rsid w:val="000957F2"/>
    <w:rsid w:val="0009598C"/>
    <w:rsid w:val="00095D03"/>
    <w:rsid w:val="00096010"/>
    <w:rsid w:val="00096267"/>
    <w:rsid w:val="000971CB"/>
    <w:rsid w:val="00097E6B"/>
    <w:rsid w:val="000A10B3"/>
    <w:rsid w:val="000A1F65"/>
    <w:rsid w:val="000A21A9"/>
    <w:rsid w:val="000A239D"/>
    <w:rsid w:val="000A35B8"/>
    <w:rsid w:val="000A35E3"/>
    <w:rsid w:val="000A5BBE"/>
    <w:rsid w:val="000A5F3B"/>
    <w:rsid w:val="000A659F"/>
    <w:rsid w:val="000A6994"/>
    <w:rsid w:val="000A716F"/>
    <w:rsid w:val="000A75CE"/>
    <w:rsid w:val="000A7ABD"/>
    <w:rsid w:val="000B052A"/>
    <w:rsid w:val="000B0D46"/>
    <w:rsid w:val="000B118C"/>
    <w:rsid w:val="000B1990"/>
    <w:rsid w:val="000B1B70"/>
    <w:rsid w:val="000B213C"/>
    <w:rsid w:val="000B240E"/>
    <w:rsid w:val="000B255E"/>
    <w:rsid w:val="000B383D"/>
    <w:rsid w:val="000B3E7A"/>
    <w:rsid w:val="000B488C"/>
    <w:rsid w:val="000B53E0"/>
    <w:rsid w:val="000B55FF"/>
    <w:rsid w:val="000B5C1B"/>
    <w:rsid w:val="000B5E2E"/>
    <w:rsid w:val="000B5F64"/>
    <w:rsid w:val="000B5FDD"/>
    <w:rsid w:val="000B679E"/>
    <w:rsid w:val="000B7532"/>
    <w:rsid w:val="000C0156"/>
    <w:rsid w:val="000C02DD"/>
    <w:rsid w:val="000C2149"/>
    <w:rsid w:val="000C30A8"/>
    <w:rsid w:val="000C33CB"/>
    <w:rsid w:val="000C33D5"/>
    <w:rsid w:val="000C3880"/>
    <w:rsid w:val="000C4C87"/>
    <w:rsid w:val="000C4D41"/>
    <w:rsid w:val="000C5D30"/>
    <w:rsid w:val="000C64AB"/>
    <w:rsid w:val="000C6959"/>
    <w:rsid w:val="000C6FD1"/>
    <w:rsid w:val="000C742B"/>
    <w:rsid w:val="000C7621"/>
    <w:rsid w:val="000C7D28"/>
    <w:rsid w:val="000D04FA"/>
    <w:rsid w:val="000D0E6F"/>
    <w:rsid w:val="000D1C42"/>
    <w:rsid w:val="000D1D5B"/>
    <w:rsid w:val="000D217C"/>
    <w:rsid w:val="000D285E"/>
    <w:rsid w:val="000D3095"/>
    <w:rsid w:val="000D334F"/>
    <w:rsid w:val="000D3C04"/>
    <w:rsid w:val="000D4151"/>
    <w:rsid w:val="000D478C"/>
    <w:rsid w:val="000D48AE"/>
    <w:rsid w:val="000D50F0"/>
    <w:rsid w:val="000D5647"/>
    <w:rsid w:val="000D576C"/>
    <w:rsid w:val="000D5A56"/>
    <w:rsid w:val="000D5B36"/>
    <w:rsid w:val="000D60F7"/>
    <w:rsid w:val="000D6312"/>
    <w:rsid w:val="000D6A8C"/>
    <w:rsid w:val="000D72CE"/>
    <w:rsid w:val="000D756E"/>
    <w:rsid w:val="000D75DC"/>
    <w:rsid w:val="000D78E3"/>
    <w:rsid w:val="000E02D2"/>
    <w:rsid w:val="000E0526"/>
    <w:rsid w:val="000E1342"/>
    <w:rsid w:val="000E176A"/>
    <w:rsid w:val="000E3050"/>
    <w:rsid w:val="000E330D"/>
    <w:rsid w:val="000E34C8"/>
    <w:rsid w:val="000E362B"/>
    <w:rsid w:val="000E370F"/>
    <w:rsid w:val="000E3D75"/>
    <w:rsid w:val="000E3E4F"/>
    <w:rsid w:val="000E3FCD"/>
    <w:rsid w:val="000E437E"/>
    <w:rsid w:val="000E4429"/>
    <w:rsid w:val="000E451E"/>
    <w:rsid w:val="000E473A"/>
    <w:rsid w:val="000E47DE"/>
    <w:rsid w:val="000E5E65"/>
    <w:rsid w:val="000E6042"/>
    <w:rsid w:val="000E6291"/>
    <w:rsid w:val="000E6D17"/>
    <w:rsid w:val="000E7234"/>
    <w:rsid w:val="000E76A8"/>
    <w:rsid w:val="000E7738"/>
    <w:rsid w:val="000E7BDA"/>
    <w:rsid w:val="000F025D"/>
    <w:rsid w:val="000F1707"/>
    <w:rsid w:val="000F17C1"/>
    <w:rsid w:val="000F2167"/>
    <w:rsid w:val="000F243A"/>
    <w:rsid w:val="000F248B"/>
    <w:rsid w:val="000F2A2F"/>
    <w:rsid w:val="000F2AE7"/>
    <w:rsid w:val="000F3AD5"/>
    <w:rsid w:val="000F3AFC"/>
    <w:rsid w:val="000F3BB7"/>
    <w:rsid w:val="000F50DD"/>
    <w:rsid w:val="000F70C7"/>
    <w:rsid w:val="000F7DD3"/>
    <w:rsid w:val="001000FD"/>
    <w:rsid w:val="0010027A"/>
    <w:rsid w:val="0010052E"/>
    <w:rsid w:val="00100BB0"/>
    <w:rsid w:val="00100D50"/>
    <w:rsid w:val="0010118A"/>
    <w:rsid w:val="001019E7"/>
    <w:rsid w:val="00101C4B"/>
    <w:rsid w:val="0010253A"/>
    <w:rsid w:val="00102B14"/>
    <w:rsid w:val="001030EF"/>
    <w:rsid w:val="00103925"/>
    <w:rsid w:val="0010392C"/>
    <w:rsid w:val="001044B8"/>
    <w:rsid w:val="00104F18"/>
    <w:rsid w:val="00106876"/>
    <w:rsid w:val="00107927"/>
    <w:rsid w:val="00107C38"/>
    <w:rsid w:val="0011036D"/>
    <w:rsid w:val="001108E3"/>
    <w:rsid w:val="00110974"/>
    <w:rsid w:val="0011143A"/>
    <w:rsid w:val="001114D5"/>
    <w:rsid w:val="00111629"/>
    <w:rsid w:val="001119A6"/>
    <w:rsid w:val="00111ACF"/>
    <w:rsid w:val="00111BC5"/>
    <w:rsid w:val="001135BE"/>
    <w:rsid w:val="001137DF"/>
    <w:rsid w:val="00114286"/>
    <w:rsid w:val="001146F8"/>
    <w:rsid w:val="00114D8E"/>
    <w:rsid w:val="00115F1E"/>
    <w:rsid w:val="001162F1"/>
    <w:rsid w:val="001178BF"/>
    <w:rsid w:val="00120361"/>
    <w:rsid w:val="001204F1"/>
    <w:rsid w:val="001207BA"/>
    <w:rsid w:val="00120A81"/>
    <w:rsid w:val="00120DBB"/>
    <w:rsid w:val="00121A32"/>
    <w:rsid w:val="001223CF"/>
    <w:rsid w:val="00122D19"/>
    <w:rsid w:val="00122E87"/>
    <w:rsid w:val="001232EC"/>
    <w:rsid w:val="001238C0"/>
    <w:rsid w:val="00123D02"/>
    <w:rsid w:val="00124E25"/>
    <w:rsid w:val="00124E5D"/>
    <w:rsid w:val="00124FD8"/>
    <w:rsid w:val="00125229"/>
    <w:rsid w:val="00125341"/>
    <w:rsid w:val="00125399"/>
    <w:rsid w:val="0012544F"/>
    <w:rsid w:val="00125558"/>
    <w:rsid w:val="001256EE"/>
    <w:rsid w:val="001257E9"/>
    <w:rsid w:val="00125DAC"/>
    <w:rsid w:val="00126689"/>
    <w:rsid w:val="00126DE4"/>
    <w:rsid w:val="00126DFC"/>
    <w:rsid w:val="001279CF"/>
    <w:rsid w:val="001279F4"/>
    <w:rsid w:val="001300A9"/>
    <w:rsid w:val="0013082E"/>
    <w:rsid w:val="00130AC6"/>
    <w:rsid w:val="0013233D"/>
    <w:rsid w:val="001323A6"/>
    <w:rsid w:val="00132BDB"/>
    <w:rsid w:val="00133622"/>
    <w:rsid w:val="00133D18"/>
    <w:rsid w:val="00134A4B"/>
    <w:rsid w:val="00134BEE"/>
    <w:rsid w:val="0013578A"/>
    <w:rsid w:val="0013599A"/>
    <w:rsid w:val="00135AD2"/>
    <w:rsid w:val="00135D79"/>
    <w:rsid w:val="0013602A"/>
    <w:rsid w:val="001365F9"/>
    <w:rsid w:val="001369AD"/>
    <w:rsid w:val="00137A4A"/>
    <w:rsid w:val="00137EF8"/>
    <w:rsid w:val="00141499"/>
    <w:rsid w:val="00142630"/>
    <w:rsid w:val="0014319E"/>
    <w:rsid w:val="00143F09"/>
    <w:rsid w:val="0014492A"/>
    <w:rsid w:val="00144F61"/>
    <w:rsid w:val="0014659F"/>
    <w:rsid w:val="00146883"/>
    <w:rsid w:val="00146E52"/>
    <w:rsid w:val="001471A7"/>
    <w:rsid w:val="001473D4"/>
    <w:rsid w:val="00147964"/>
    <w:rsid w:val="00147B17"/>
    <w:rsid w:val="00147D57"/>
    <w:rsid w:val="00150008"/>
    <w:rsid w:val="00150B96"/>
    <w:rsid w:val="00151935"/>
    <w:rsid w:val="00151B4E"/>
    <w:rsid w:val="001526B8"/>
    <w:rsid w:val="00152B2C"/>
    <w:rsid w:val="00153509"/>
    <w:rsid w:val="00153640"/>
    <w:rsid w:val="001536B5"/>
    <w:rsid w:val="0015482A"/>
    <w:rsid w:val="00154847"/>
    <w:rsid w:val="00154C05"/>
    <w:rsid w:val="0015547D"/>
    <w:rsid w:val="0015563F"/>
    <w:rsid w:val="00155B5C"/>
    <w:rsid w:val="00155CC5"/>
    <w:rsid w:val="001562BB"/>
    <w:rsid w:val="00156456"/>
    <w:rsid w:val="0015697F"/>
    <w:rsid w:val="00156FEE"/>
    <w:rsid w:val="0015790E"/>
    <w:rsid w:val="00157E4E"/>
    <w:rsid w:val="00160710"/>
    <w:rsid w:val="001617A5"/>
    <w:rsid w:val="00161E04"/>
    <w:rsid w:val="00161E3D"/>
    <w:rsid w:val="00161F0C"/>
    <w:rsid w:val="0016227A"/>
    <w:rsid w:val="00162BF0"/>
    <w:rsid w:val="00162CEA"/>
    <w:rsid w:val="001637E7"/>
    <w:rsid w:val="001639A6"/>
    <w:rsid w:val="001649A4"/>
    <w:rsid w:val="00164D37"/>
    <w:rsid w:val="00164EF5"/>
    <w:rsid w:val="001650C3"/>
    <w:rsid w:val="00165F33"/>
    <w:rsid w:val="00166438"/>
    <w:rsid w:val="00166645"/>
    <w:rsid w:val="00166763"/>
    <w:rsid w:val="00166D9F"/>
    <w:rsid w:val="00167D40"/>
    <w:rsid w:val="00167E97"/>
    <w:rsid w:val="00170977"/>
    <w:rsid w:val="00170D95"/>
    <w:rsid w:val="00170DDA"/>
    <w:rsid w:val="00170E88"/>
    <w:rsid w:val="00170F48"/>
    <w:rsid w:val="001710E4"/>
    <w:rsid w:val="001711B6"/>
    <w:rsid w:val="00171A63"/>
    <w:rsid w:val="00172F91"/>
    <w:rsid w:val="00173143"/>
    <w:rsid w:val="00173289"/>
    <w:rsid w:val="00173346"/>
    <w:rsid w:val="00173833"/>
    <w:rsid w:val="0017383B"/>
    <w:rsid w:val="00173C4D"/>
    <w:rsid w:val="001762FC"/>
    <w:rsid w:val="00176A4C"/>
    <w:rsid w:val="001771AA"/>
    <w:rsid w:val="001802C6"/>
    <w:rsid w:val="00181B9F"/>
    <w:rsid w:val="00182714"/>
    <w:rsid w:val="001839D7"/>
    <w:rsid w:val="001846D8"/>
    <w:rsid w:val="001846E6"/>
    <w:rsid w:val="00184BF6"/>
    <w:rsid w:val="00184E59"/>
    <w:rsid w:val="001853AB"/>
    <w:rsid w:val="00185866"/>
    <w:rsid w:val="00186191"/>
    <w:rsid w:val="0018629F"/>
    <w:rsid w:val="001869C5"/>
    <w:rsid w:val="00187031"/>
    <w:rsid w:val="0018ACF8"/>
    <w:rsid w:val="001905A1"/>
    <w:rsid w:val="001905F2"/>
    <w:rsid w:val="00190E24"/>
    <w:rsid w:val="001913CC"/>
    <w:rsid w:val="00192935"/>
    <w:rsid w:val="00192A39"/>
    <w:rsid w:val="00192F44"/>
    <w:rsid w:val="00193D8B"/>
    <w:rsid w:val="00194235"/>
    <w:rsid w:val="001946CB"/>
    <w:rsid w:val="00194F81"/>
    <w:rsid w:val="0019507F"/>
    <w:rsid w:val="001952B4"/>
    <w:rsid w:val="00196439"/>
    <w:rsid w:val="00196D60"/>
    <w:rsid w:val="0019751B"/>
    <w:rsid w:val="001978DA"/>
    <w:rsid w:val="00197E94"/>
    <w:rsid w:val="001A0106"/>
    <w:rsid w:val="001A010B"/>
    <w:rsid w:val="001A1128"/>
    <w:rsid w:val="001A1B4E"/>
    <w:rsid w:val="001A1D9E"/>
    <w:rsid w:val="001A1E09"/>
    <w:rsid w:val="001A2BF9"/>
    <w:rsid w:val="001A2C18"/>
    <w:rsid w:val="001A2D76"/>
    <w:rsid w:val="001A30E6"/>
    <w:rsid w:val="001A329C"/>
    <w:rsid w:val="001A32AA"/>
    <w:rsid w:val="001A368B"/>
    <w:rsid w:val="001A39CB"/>
    <w:rsid w:val="001A3BBF"/>
    <w:rsid w:val="001A452F"/>
    <w:rsid w:val="001A4C14"/>
    <w:rsid w:val="001A521B"/>
    <w:rsid w:val="001A53DE"/>
    <w:rsid w:val="001A5594"/>
    <w:rsid w:val="001A55B1"/>
    <w:rsid w:val="001A5B60"/>
    <w:rsid w:val="001A5F61"/>
    <w:rsid w:val="001A6136"/>
    <w:rsid w:val="001A6DCC"/>
    <w:rsid w:val="001A73FC"/>
    <w:rsid w:val="001A7493"/>
    <w:rsid w:val="001A762D"/>
    <w:rsid w:val="001A77BC"/>
    <w:rsid w:val="001B0299"/>
    <w:rsid w:val="001B042A"/>
    <w:rsid w:val="001B0817"/>
    <w:rsid w:val="001B0AED"/>
    <w:rsid w:val="001B0B8A"/>
    <w:rsid w:val="001B0C5C"/>
    <w:rsid w:val="001B0FAB"/>
    <w:rsid w:val="001B105D"/>
    <w:rsid w:val="001B1546"/>
    <w:rsid w:val="001B159B"/>
    <w:rsid w:val="001B1620"/>
    <w:rsid w:val="001B18A7"/>
    <w:rsid w:val="001B1AEA"/>
    <w:rsid w:val="001B1B3A"/>
    <w:rsid w:val="001B1EC7"/>
    <w:rsid w:val="001B1F72"/>
    <w:rsid w:val="001B20C9"/>
    <w:rsid w:val="001B2619"/>
    <w:rsid w:val="001B27CF"/>
    <w:rsid w:val="001B2E20"/>
    <w:rsid w:val="001B3634"/>
    <w:rsid w:val="001B36F8"/>
    <w:rsid w:val="001B47E5"/>
    <w:rsid w:val="001B4D44"/>
    <w:rsid w:val="001B5DFF"/>
    <w:rsid w:val="001B6035"/>
    <w:rsid w:val="001B7051"/>
    <w:rsid w:val="001B71F9"/>
    <w:rsid w:val="001B7868"/>
    <w:rsid w:val="001B7AF9"/>
    <w:rsid w:val="001C0269"/>
    <w:rsid w:val="001C099B"/>
    <w:rsid w:val="001C1169"/>
    <w:rsid w:val="001C1259"/>
    <w:rsid w:val="001C12D5"/>
    <w:rsid w:val="001C1692"/>
    <w:rsid w:val="001C1860"/>
    <w:rsid w:val="001C1C86"/>
    <w:rsid w:val="001C21E2"/>
    <w:rsid w:val="001C2493"/>
    <w:rsid w:val="001C3606"/>
    <w:rsid w:val="001C48C2"/>
    <w:rsid w:val="001C51D2"/>
    <w:rsid w:val="001C61E5"/>
    <w:rsid w:val="001C6C63"/>
    <w:rsid w:val="001C6E8E"/>
    <w:rsid w:val="001C6F21"/>
    <w:rsid w:val="001C72A0"/>
    <w:rsid w:val="001C72CC"/>
    <w:rsid w:val="001C7607"/>
    <w:rsid w:val="001D0240"/>
    <w:rsid w:val="001D05E9"/>
    <w:rsid w:val="001D0B60"/>
    <w:rsid w:val="001D119A"/>
    <w:rsid w:val="001D1850"/>
    <w:rsid w:val="001D1DA6"/>
    <w:rsid w:val="001D2092"/>
    <w:rsid w:val="001D30C1"/>
    <w:rsid w:val="001D3414"/>
    <w:rsid w:val="001D34A1"/>
    <w:rsid w:val="001D3780"/>
    <w:rsid w:val="001D3C23"/>
    <w:rsid w:val="001D3DA2"/>
    <w:rsid w:val="001D3DB8"/>
    <w:rsid w:val="001D3F00"/>
    <w:rsid w:val="001D4173"/>
    <w:rsid w:val="001D4635"/>
    <w:rsid w:val="001D50F0"/>
    <w:rsid w:val="001D5142"/>
    <w:rsid w:val="001D52EB"/>
    <w:rsid w:val="001D5319"/>
    <w:rsid w:val="001D53D7"/>
    <w:rsid w:val="001D582F"/>
    <w:rsid w:val="001D6EBB"/>
    <w:rsid w:val="001D766F"/>
    <w:rsid w:val="001E008E"/>
    <w:rsid w:val="001E08D6"/>
    <w:rsid w:val="001E0B5B"/>
    <w:rsid w:val="001E0FEA"/>
    <w:rsid w:val="001E1134"/>
    <w:rsid w:val="001E1824"/>
    <w:rsid w:val="001E21B3"/>
    <w:rsid w:val="001E2614"/>
    <w:rsid w:val="001E2BDC"/>
    <w:rsid w:val="001E2F75"/>
    <w:rsid w:val="001E3233"/>
    <w:rsid w:val="001E3751"/>
    <w:rsid w:val="001E3BA7"/>
    <w:rsid w:val="001E4CAC"/>
    <w:rsid w:val="001E4D18"/>
    <w:rsid w:val="001E5793"/>
    <w:rsid w:val="001E5FA2"/>
    <w:rsid w:val="001E6750"/>
    <w:rsid w:val="001E683E"/>
    <w:rsid w:val="001E796D"/>
    <w:rsid w:val="001E7B95"/>
    <w:rsid w:val="001E7EFE"/>
    <w:rsid w:val="001F0CA7"/>
    <w:rsid w:val="001F0F79"/>
    <w:rsid w:val="001F1B8D"/>
    <w:rsid w:val="001F2508"/>
    <w:rsid w:val="001F29F8"/>
    <w:rsid w:val="001F382D"/>
    <w:rsid w:val="001F4DDF"/>
    <w:rsid w:val="001F507C"/>
    <w:rsid w:val="001F57B7"/>
    <w:rsid w:val="001F5AE9"/>
    <w:rsid w:val="001F5C60"/>
    <w:rsid w:val="001F5D84"/>
    <w:rsid w:val="001F6637"/>
    <w:rsid w:val="001F70E2"/>
    <w:rsid w:val="001F71D5"/>
    <w:rsid w:val="001F7EC8"/>
    <w:rsid w:val="00200D95"/>
    <w:rsid w:val="00201D5D"/>
    <w:rsid w:val="00201EB3"/>
    <w:rsid w:val="00202B5E"/>
    <w:rsid w:val="002033AA"/>
    <w:rsid w:val="00204024"/>
    <w:rsid w:val="00204064"/>
    <w:rsid w:val="0020504B"/>
    <w:rsid w:val="0020566E"/>
    <w:rsid w:val="00205ABE"/>
    <w:rsid w:val="00205ED3"/>
    <w:rsid w:val="00206239"/>
    <w:rsid w:val="002075F1"/>
    <w:rsid w:val="00207A24"/>
    <w:rsid w:val="00207DD8"/>
    <w:rsid w:val="0021012D"/>
    <w:rsid w:val="00210BBD"/>
    <w:rsid w:val="00210E64"/>
    <w:rsid w:val="0021101B"/>
    <w:rsid w:val="002114F3"/>
    <w:rsid w:val="00211DC0"/>
    <w:rsid w:val="00212489"/>
    <w:rsid w:val="00212804"/>
    <w:rsid w:val="00212947"/>
    <w:rsid w:val="00212CB8"/>
    <w:rsid w:val="00213424"/>
    <w:rsid w:val="00213A39"/>
    <w:rsid w:val="00213DA4"/>
    <w:rsid w:val="00214E64"/>
    <w:rsid w:val="002152D5"/>
    <w:rsid w:val="002154AB"/>
    <w:rsid w:val="002157D7"/>
    <w:rsid w:val="002160B9"/>
    <w:rsid w:val="002162EC"/>
    <w:rsid w:val="002162F8"/>
    <w:rsid w:val="00216DEB"/>
    <w:rsid w:val="00216F87"/>
    <w:rsid w:val="00217A4F"/>
    <w:rsid w:val="00217C09"/>
    <w:rsid w:val="0022013A"/>
    <w:rsid w:val="002205BD"/>
    <w:rsid w:val="00220AAF"/>
    <w:rsid w:val="0022227E"/>
    <w:rsid w:val="002231E7"/>
    <w:rsid w:val="00223432"/>
    <w:rsid w:val="002238EB"/>
    <w:rsid w:val="0022619C"/>
    <w:rsid w:val="002261C8"/>
    <w:rsid w:val="002262D6"/>
    <w:rsid w:val="00226A1F"/>
    <w:rsid w:val="00226DFF"/>
    <w:rsid w:val="0022712F"/>
    <w:rsid w:val="00227EA1"/>
    <w:rsid w:val="00230057"/>
    <w:rsid w:val="0023066C"/>
    <w:rsid w:val="00230D0D"/>
    <w:rsid w:val="00231255"/>
    <w:rsid w:val="0023133F"/>
    <w:rsid w:val="00232120"/>
    <w:rsid w:val="00232600"/>
    <w:rsid w:val="00232A53"/>
    <w:rsid w:val="00232E9A"/>
    <w:rsid w:val="00232FA1"/>
    <w:rsid w:val="002331A3"/>
    <w:rsid w:val="00233DFF"/>
    <w:rsid w:val="00234B9A"/>
    <w:rsid w:val="00234DCB"/>
    <w:rsid w:val="00234E07"/>
    <w:rsid w:val="0023506C"/>
    <w:rsid w:val="00235242"/>
    <w:rsid w:val="002353AF"/>
    <w:rsid w:val="002355C5"/>
    <w:rsid w:val="00235AC4"/>
    <w:rsid w:val="00235FDB"/>
    <w:rsid w:val="00236076"/>
    <w:rsid w:val="00236846"/>
    <w:rsid w:val="00236E84"/>
    <w:rsid w:val="002371CA"/>
    <w:rsid w:val="002406B2"/>
    <w:rsid w:val="002407DF"/>
    <w:rsid w:val="0024139D"/>
    <w:rsid w:val="00241466"/>
    <w:rsid w:val="00241475"/>
    <w:rsid w:val="00241689"/>
    <w:rsid w:val="002418AF"/>
    <w:rsid w:val="00241A5F"/>
    <w:rsid w:val="00241CA1"/>
    <w:rsid w:val="00242098"/>
    <w:rsid w:val="002423AC"/>
    <w:rsid w:val="002424FF"/>
    <w:rsid w:val="00242860"/>
    <w:rsid w:val="00242ACD"/>
    <w:rsid w:val="00242B6A"/>
    <w:rsid w:val="00243F9C"/>
    <w:rsid w:val="00244189"/>
    <w:rsid w:val="002447B8"/>
    <w:rsid w:val="00244F6A"/>
    <w:rsid w:val="00244FFA"/>
    <w:rsid w:val="00245257"/>
    <w:rsid w:val="00245C87"/>
    <w:rsid w:val="00245D5E"/>
    <w:rsid w:val="00245F3F"/>
    <w:rsid w:val="00246B27"/>
    <w:rsid w:val="00246DA2"/>
    <w:rsid w:val="00247081"/>
    <w:rsid w:val="0024724F"/>
    <w:rsid w:val="002477E0"/>
    <w:rsid w:val="002500D0"/>
    <w:rsid w:val="00250197"/>
    <w:rsid w:val="00250C5E"/>
    <w:rsid w:val="00252106"/>
    <w:rsid w:val="002524B3"/>
    <w:rsid w:val="00252503"/>
    <w:rsid w:val="0025313B"/>
    <w:rsid w:val="002531EC"/>
    <w:rsid w:val="00253522"/>
    <w:rsid w:val="00253577"/>
    <w:rsid w:val="00253859"/>
    <w:rsid w:val="00254B59"/>
    <w:rsid w:val="00254BE4"/>
    <w:rsid w:val="00254F67"/>
    <w:rsid w:val="00255349"/>
    <w:rsid w:val="00255F0A"/>
    <w:rsid w:val="00256BFC"/>
    <w:rsid w:val="002574FF"/>
    <w:rsid w:val="002575E1"/>
    <w:rsid w:val="00260902"/>
    <w:rsid w:val="00262295"/>
    <w:rsid w:val="0026263E"/>
    <w:rsid w:val="0026264B"/>
    <w:rsid w:val="00262B18"/>
    <w:rsid w:val="00262FFA"/>
    <w:rsid w:val="0026318F"/>
    <w:rsid w:val="002632F2"/>
    <w:rsid w:val="0026353A"/>
    <w:rsid w:val="0026381F"/>
    <w:rsid w:val="0026437A"/>
    <w:rsid w:val="00264BDF"/>
    <w:rsid w:val="002658D2"/>
    <w:rsid w:val="0026616B"/>
    <w:rsid w:val="00267394"/>
    <w:rsid w:val="00270AAD"/>
    <w:rsid w:val="00270C43"/>
    <w:rsid w:val="0027104E"/>
    <w:rsid w:val="00271AE5"/>
    <w:rsid w:val="0027200A"/>
    <w:rsid w:val="002722F2"/>
    <w:rsid w:val="00273872"/>
    <w:rsid w:val="002742EE"/>
    <w:rsid w:val="00274B64"/>
    <w:rsid w:val="00274D86"/>
    <w:rsid w:val="00274D8B"/>
    <w:rsid w:val="00275060"/>
    <w:rsid w:val="00275989"/>
    <w:rsid w:val="002764AA"/>
    <w:rsid w:val="00276556"/>
    <w:rsid w:val="00276712"/>
    <w:rsid w:val="00276C7B"/>
    <w:rsid w:val="00276E88"/>
    <w:rsid w:val="00277712"/>
    <w:rsid w:val="00277DA5"/>
    <w:rsid w:val="00277DE8"/>
    <w:rsid w:val="002804CE"/>
    <w:rsid w:val="002808CA"/>
    <w:rsid w:val="00280A84"/>
    <w:rsid w:val="00280AE7"/>
    <w:rsid w:val="0028155C"/>
    <w:rsid w:val="002825A5"/>
    <w:rsid w:val="002825F3"/>
    <w:rsid w:val="00282B2B"/>
    <w:rsid w:val="0028308B"/>
    <w:rsid w:val="002834A9"/>
    <w:rsid w:val="00284058"/>
    <w:rsid w:val="0028456E"/>
    <w:rsid w:val="0028552C"/>
    <w:rsid w:val="00285E74"/>
    <w:rsid w:val="002866B8"/>
    <w:rsid w:val="0028697C"/>
    <w:rsid w:val="00287AD9"/>
    <w:rsid w:val="00287B8D"/>
    <w:rsid w:val="00287D8B"/>
    <w:rsid w:val="00291312"/>
    <w:rsid w:val="00291786"/>
    <w:rsid w:val="00291891"/>
    <w:rsid w:val="00291A64"/>
    <w:rsid w:val="00291A65"/>
    <w:rsid w:val="00291DE9"/>
    <w:rsid w:val="00291FB6"/>
    <w:rsid w:val="00292507"/>
    <w:rsid w:val="00292A1A"/>
    <w:rsid w:val="00292BB1"/>
    <w:rsid w:val="00292F3C"/>
    <w:rsid w:val="002936FD"/>
    <w:rsid w:val="0029388D"/>
    <w:rsid w:val="002942C1"/>
    <w:rsid w:val="00294D80"/>
    <w:rsid w:val="0029568A"/>
    <w:rsid w:val="00295ADE"/>
    <w:rsid w:val="00295C2B"/>
    <w:rsid w:val="00296955"/>
    <w:rsid w:val="002969F6"/>
    <w:rsid w:val="00296AD9"/>
    <w:rsid w:val="002A0742"/>
    <w:rsid w:val="002A141C"/>
    <w:rsid w:val="002A1C8B"/>
    <w:rsid w:val="002A25E6"/>
    <w:rsid w:val="002A25ED"/>
    <w:rsid w:val="002A30DB"/>
    <w:rsid w:val="002A3F7C"/>
    <w:rsid w:val="002A4182"/>
    <w:rsid w:val="002A429C"/>
    <w:rsid w:val="002A4961"/>
    <w:rsid w:val="002A51AF"/>
    <w:rsid w:val="002A6A90"/>
    <w:rsid w:val="002A7702"/>
    <w:rsid w:val="002A7BF4"/>
    <w:rsid w:val="002A7FA1"/>
    <w:rsid w:val="002B09E4"/>
    <w:rsid w:val="002B0A60"/>
    <w:rsid w:val="002B0F6D"/>
    <w:rsid w:val="002B13C8"/>
    <w:rsid w:val="002B154C"/>
    <w:rsid w:val="002B1A3D"/>
    <w:rsid w:val="002B1D2F"/>
    <w:rsid w:val="002B1F45"/>
    <w:rsid w:val="002B2028"/>
    <w:rsid w:val="002B2239"/>
    <w:rsid w:val="002B29E2"/>
    <w:rsid w:val="002B2E5B"/>
    <w:rsid w:val="002B2E77"/>
    <w:rsid w:val="002B2E82"/>
    <w:rsid w:val="002B302D"/>
    <w:rsid w:val="002B3176"/>
    <w:rsid w:val="002B329E"/>
    <w:rsid w:val="002B340E"/>
    <w:rsid w:val="002B3E63"/>
    <w:rsid w:val="002B42EB"/>
    <w:rsid w:val="002B447A"/>
    <w:rsid w:val="002B51AC"/>
    <w:rsid w:val="002B5234"/>
    <w:rsid w:val="002B57F0"/>
    <w:rsid w:val="002B5D99"/>
    <w:rsid w:val="002B5FDC"/>
    <w:rsid w:val="002B62E9"/>
    <w:rsid w:val="002B79DB"/>
    <w:rsid w:val="002C07E8"/>
    <w:rsid w:val="002C0837"/>
    <w:rsid w:val="002C140D"/>
    <w:rsid w:val="002C1579"/>
    <w:rsid w:val="002C1AA9"/>
    <w:rsid w:val="002C2242"/>
    <w:rsid w:val="002C343D"/>
    <w:rsid w:val="002C3543"/>
    <w:rsid w:val="002C3D2F"/>
    <w:rsid w:val="002C467F"/>
    <w:rsid w:val="002C481C"/>
    <w:rsid w:val="002C488C"/>
    <w:rsid w:val="002C4DBD"/>
    <w:rsid w:val="002C559B"/>
    <w:rsid w:val="002C569A"/>
    <w:rsid w:val="002C59C3"/>
    <w:rsid w:val="002C5F9F"/>
    <w:rsid w:val="002C693B"/>
    <w:rsid w:val="002D02CF"/>
    <w:rsid w:val="002D0EEA"/>
    <w:rsid w:val="002D1114"/>
    <w:rsid w:val="002D1486"/>
    <w:rsid w:val="002D202F"/>
    <w:rsid w:val="002D20C0"/>
    <w:rsid w:val="002D215F"/>
    <w:rsid w:val="002D2359"/>
    <w:rsid w:val="002D2749"/>
    <w:rsid w:val="002D2FB1"/>
    <w:rsid w:val="002D31F0"/>
    <w:rsid w:val="002D4389"/>
    <w:rsid w:val="002D43BB"/>
    <w:rsid w:val="002D43C9"/>
    <w:rsid w:val="002D54A1"/>
    <w:rsid w:val="002D5A98"/>
    <w:rsid w:val="002D7182"/>
    <w:rsid w:val="002D79FA"/>
    <w:rsid w:val="002D7F7E"/>
    <w:rsid w:val="002E0ABA"/>
    <w:rsid w:val="002E0D23"/>
    <w:rsid w:val="002E19AC"/>
    <w:rsid w:val="002E1BA0"/>
    <w:rsid w:val="002E213A"/>
    <w:rsid w:val="002E27C8"/>
    <w:rsid w:val="002E2C16"/>
    <w:rsid w:val="002E3345"/>
    <w:rsid w:val="002E35D3"/>
    <w:rsid w:val="002E402B"/>
    <w:rsid w:val="002E41F0"/>
    <w:rsid w:val="002E4269"/>
    <w:rsid w:val="002E43BB"/>
    <w:rsid w:val="002E4B1E"/>
    <w:rsid w:val="002E4E9B"/>
    <w:rsid w:val="002E4FBB"/>
    <w:rsid w:val="002E5070"/>
    <w:rsid w:val="002E521A"/>
    <w:rsid w:val="002E68B2"/>
    <w:rsid w:val="002E7C38"/>
    <w:rsid w:val="002F025E"/>
    <w:rsid w:val="002F0A64"/>
    <w:rsid w:val="002F10FD"/>
    <w:rsid w:val="002F1643"/>
    <w:rsid w:val="002F1A2E"/>
    <w:rsid w:val="002F43B2"/>
    <w:rsid w:val="002F5D88"/>
    <w:rsid w:val="002F6ADC"/>
    <w:rsid w:val="002F74B0"/>
    <w:rsid w:val="002F7B54"/>
    <w:rsid w:val="002F7D7F"/>
    <w:rsid w:val="002FE87E"/>
    <w:rsid w:val="0030054B"/>
    <w:rsid w:val="00300CD1"/>
    <w:rsid w:val="00301143"/>
    <w:rsid w:val="00302B71"/>
    <w:rsid w:val="00302BE9"/>
    <w:rsid w:val="00303633"/>
    <w:rsid w:val="00303B1E"/>
    <w:rsid w:val="00304B96"/>
    <w:rsid w:val="003056E4"/>
    <w:rsid w:val="0030573B"/>
    <w:rsid w:val="00306F1E"/>
    <w:rsid w:val="003077F6"/>
    <w:rsid w:val="00307BAE"/>
    <w:rsid w:val="003102DE"/>
    <w:rsid w:val="003104E7"/>
    <w:rsid w:val="003109B0"/>
    <w:rsid w:val="00310A07"/>
    <w:rsid w:val="00310C18"/>
    <w:rsid w:val="00310CB8"/>
    <w:rsid w:val="0031249D"/>
    <w:rsid w:val="00313BFB"/>
    <w:rsid w:val="00314925"/>
    <w:rsid w:val="0031498D"/>
    <w:rsid w:val="00314B41"/>
    <w:rsid w:val="003159D0"/>
    <w:rsid w:val="00315E69"/>
    <w:rsid w:val="00315EC2"/>
    <w:rsid w:val="0031665C"/>
    <w:rsid w:val="00316C77"/>
    <w:rsid w:val="00317197"/>
    <w:rsid w:val="003175FA"/>
    <w:rsid w:val="00317F6E"/>
    <w:rsid w:val="00317F7A"/>
    <w:rsid w:val="00320510"/>
    <w:rsid w:val="00320A33"/>
    <w:rsid w:val="00320EF9"/>
    <w:rsid w:val="003214D1"/>
    <w:rsid w:val="003216E0"/>
    <w:rsid w:val="00321A89"/>
    <w:rsid w:val="00321B16"/>
    <w:rsid w:val="003225F3"/>
    <w:rsid w:val="0032279A"/>
    <w:rsid w:val="00322E71"/>
    <w:rsid w:val="003230CA"/>
    <w:rsid w:val="003232FA"/>
    <w:rsid w:val="00323D61"/>
    <w:rsid w:val="00324072"/>
    <w:rsid w:val="00325595"/>
    <w:rsid w:val="00325AAE"/>
    <w:rsid w:val="00325FD4"/>
    <w:rsid w:val="003267A3"/>
    <w:rsid w:val="003268C2"/>
    <w:rsid w:val="00326C1E"/>
    <w:rsid w:val="0032716D"/>
    <w:rsid w:val="00330C5C"/>
    <w:rsid w:val="00331727"/>
    <w:rsid w:val="003317D3"/>
    <w:rsid w:val="003318B7"/>
    <w:rsid w:val="00331961"/>
    <w:rsid w:val="00331E5B"/>
    <w:rsid w:val="00332A19"/>
    <w:rsid w:val="003333C2"/>
    <w:rsid w:val="00333CDE"/>
    <w:rsid w:val="00333E25"/>
    <w:rsid w:val="00334683"/>
    <w:rsid w:val="003348DC"/>
    <w:rsid w:val="00334A00"/>
    <w:rsid w:val="00334AA9"/>
    <w:rsid w:val="0033504E"/>
    <w:rsid w:val="003359D4"/>
    <w:rsid w:val="00335AD3"/>
    <w:rsid w:val="00335CDD"/>
    <w:rsid w:val="00336023"/>
    <w:rsid w:val="003362EB"/>
    <w:rsid w:val="0033638B"/>
    <w:rsid w:val="00336610"/>
    <w:rsid w:val="00336DA5"/>
    <w:rsid w:val="0033704C"/>
    <w:rsid w:val="003404DE"/>
    <w:rsid w:val="00340D26"/>
    <w:rsid w:val="003415ED"/>
    <w:rsid w:val="00342125"/>
    <w:rsid w:val="00343629"/>
    <w:rsid w:val="00343786"/>
    <w:rsid w:val="0034407E"/>
    <w:rsid w:val="0034431B"/>
    <w:rsid w:val="00345317"/>
    <w:rsid w:val="003458E5"/>
    <w:rsid w:val="0034681F"/>
    <w:rsid w:val="00346D30"/>
    <w:rsid w:val="003473C4"/>
    <w:rsid w:val="00350008"/>
    <w:rsid w:val="003502DB"/>
    <w:rsid w:val="003504B4"/>
    <w:rsid w:val="003504C4"/>
    <w:rsid w:val="00350D2C"/>
    <w:rsid w:val="00350ED0"/>
    <w:rsid w:val="0035144B"/>
    <w:rsid w:val="003516D7"/>
    <w:rsid w:val="00352816"/>
    <w:rsid w:val="00352D9A"/>
    <w:rsid w:val="00353858"/>
    <w:rsid w:val="0035424A"/>
    <w:rsid w:val="003543EE"/>
    <w:rsid w:val="003548A9"/>
    <w:rsid w:val="00354A62"/>
    <w:rsid w:val="00355044"/>
    <w:rsid w:val="0035544B"/>
    <w:rsid w:val="00355ABE"/>
    <w:rsid w:val="00356B8B"/>
    <w:rsid w:val="00356D65"/>
    <w:rsid w:val="00357EE6"/>
    <w:rsid w:val="0036062B"/>
    <w:rsid w:val="0036183A"/>
    <w:rsid w:val="003619D0"/>
    <w:rsid w:val="00362BC7"/>
    <w:rsid w:val="00362D59"/>
    <w:rsid w:val="00362F3B"/>
    <w:rsid w:val="003646A0"/>
    <w:rsid w:val="0036496B"/>
    <w:rsid w:val="0036797E"/>
    <w:rsid w:val="00370D4F"/>
    <w:rsid w:val="0037248D"/>
    <w:rsid w:val="003724A0"/>
    <w:rsid w:val="00372951"/>
    <w:rsid w:val="00374B68"/>
    <w:rsid w:val="00374FC9"/>
    <w:rsid w:val="0037558A"/>
    <w:rsid w:val="00375637"/>
    <w:rsid w:val="00375D7B"/>
    <w:rsid w:val="0037613E"/>
    <w:rsid w:val="0037751B"/>
    <w:rsid w:val="003775B8"/>
    <w:rsid w:val="003800AC"/>
    <w:rsid w:val="00380B18"/>
    <w:rsid w:val="00380E4E"/>
    <w:rsid w:val="00381A4B"/>
    <w:rsid w:val="00381E38"/>
    <w:rsid w:val="00382006"/>
    <w:rsid w:val="00382105"/>
    <w:rsid w:val="00382C3B"/>
    <w:rsid w:val="0038329C"/>
    <w:rsid w:val="0038341C"/>
    <w:rsid w:val="0038354F"/>
    <w:rsid w:val="00383783"/>
    <w:rsid w:val="00383B19"/>
    <w:rsid w:val="00383DDE"/>
    <w:rsid w:val="00384509"/>
    <w:rsid w:val="00384626"/>
    <w:rsid w:val="00384AC5"/>
    <w:rsid w:val="00384C72"/>
    <w:rsid w:val="003854FC"/>
    <w:rsid w:val="003855CD"/>
    <w:rsid w:val="00385E77"/>
    <w:rsid w:val="00385F76"/>
    <w:rsid w:val="003860EC"/>
    <w:rsid w:val="00386AE9"/>
    <w:rsid w:val="00386CE1"/>
    <w:rsid w:val="00386F50"/>
    <w:rsid w:val="00387099"/>
    <w:rsid w:val="003872BA"/>
    <w:rsid w:val="003902E3"/>
    <w:rsid w:val="003907A8"/>
    <w:rsid w:val="00391566"/>
    <w:rsid w:val="00392322"/>
    <w:rsid w:val="00392819"/>
    <w:rsid w:val="00394370"/>
    <w:rsid w:val="00395AD2"/>
    <w:rsid w:val="00395F50"/>
    <w:rsid w:val="003964A4"/>
    <w:rsid w:val="003966BA"/>
    <w:rsid w:val="00396D35"/>
    <w:rsid w:val="00397D63"/>
    <w:rsid w:val="003A012C"/>
    <w:rsid w:val="003A0131"/>
    <w:rsid w:val="003A022A"/>
    <w:rsid w:val="003A1BD6"/>
    <w:rsid w:val="003A2310"/>
    <w:rsid w:val="003A284C"/>
    <w:rsid w:val="003A2884"/>
    <w:rsid w:val="003A5427"/>
    <w:rsid w:val="003A65C8"/>
    <w:rsid w:val="003A6862"/>
    <w:rsid w:val="003A74E4"/>
    <w:rsid w:val="003B0086"/>
    <w:rsid w:val="003B0A9A"/>
    <w:rsid w:val="003B0F05"/>
    <w:rsid w:val="003B1145"/>
    <w:rsid w:val="003B1196"/>
    <w:rsid w:val="003B1F3F"/>
    <w:rsid w:val="003B25AC"/>
    <w:rsid w:val="003B2922"/>
    <w:rsid w:val="003B2AA9"/>
    <w:rsid w:val="003B3682"/>
    <w:rsid w:val="003B4098"/>
    <w:rsid w:val="003B467C"/>
    <w:rsid w:val="003B4E31"/>
    <w:rsid w:val="003B5465"/>
    <w:rsid w:val="003B581A"/>
    <w:rsid w:val="003B59F7"/>
    <w:rsid w:val="003B664D"/>
    <w:rsid w:val="003B676A"/>
    <w:rsid w:val="003B7765"/>
    <w:rsid w:val="003C0419"/>
    <w:rsid w:val="003C0B13"/>
    <w:rsid w:val="003C1A82"/>
    <w:rsid w:val="003C1B27"/>
    <w:rsid w:val="003C1DE2"/>
    <w:rsid w:val="003C2D50"/>
    <w:rsid w:val="003C490D"/>
    <w:rsid w:val="003C5465"/>
    <w:rsid w:val="003C58CC"/>
    <w:rsid w:val="003C5BD8"/>
    <w:rsid w:val="003C6493"/>
    <w:rsid w:val="003C655C"/>
    <w:rsid w:val="003C6977"/>
    <w:rsid w:val="003C6CBF"/>
    <w:rsid w:val="003C6CD0"/>
    <w:rsid w:val="003C6FD4"/>
    <w:rsid w:val="003C700E"/>
    <w:rsid w:val="003C768B"/>
    <w:rsid w:val="003C77AD"/>
    <w:rsid w:val="003C7BF5"/>
    <w:rsid w:val="003C7DA0"/>
    <w:rsid w:val="003D0CB1"/>
    <w:rsid w:val="003D0CBA"/>
    <w:rsid w:val="003D11EB"/>
    <w:rsid w:val="003D12BD"/>
    <w:rsid w:val="003D16B9"/>
    <w:rsid w:val="003D1B4C"/>
    <w:rsid w:val="003D248A"/>
    <w:rsid w:val="003D2947"/>
    <w:rsid w:val="003D2DBF"/>
    <w:rsid w:val="003D3975"/>
    <w:rsid w:val="003D3FD0"/>
    <w:rsid w:val="003D51EC"/>
    <w:rsid w:val="003D52D6"/>
    <w:rsid w:val="003D537B"/>
    <w:rsid w:val="003D584C"/>
    <w:rsid w:val="003D66A5"/>
    <w:rsid w:val="003D78FD"/>
    <w:rsid w:val="003D7FC5"/>
    <w:rsid w:val="003E09E2"/>
    <w:rsid w:val="003E0A05"/>
    <w:rsid w:val="003E14C5"/>
    <w:rsid w:val="003E14E1"/>
    <w:rsid w:val="003E17AD"/>
    <w:rsid w:val="003E17B3"/>
    <w:rsid w:val="003E1F95"/>
    <w:rsid w:val="003E3490"/>
    <w:rsid w:val="003E4EB7"/>
    <w:rsid w:val="003E51D3"/>
    <w:rsid w:val="003E5411"/>
    <w:rsid w:val="003E5D98"/>
    <w:rsid w:val="003E5F38"/>
    <w:rsid w:val="003E6325"/>
    <w:rsid w:val="003E6755"/>
    <w:rsid w:val="003E70DF"/>
    <w:rsid w:val="003E7131"/>
    <w:rsid w:val="003E77C6"/>
    <w:rsid w:val="003F028B"/>
    <w:rsid w:val="003F0BC7"/>
    <w:rsid w:val="003F1061"/>
    <w:rsid w:val="003F14E0"/>
    <w:rsid w:val="003F3801"/>
    <w:rsid w:val="003F395C"/>
    <w:rsid w:val="003F3AE4"/>
    <w:rsid w:val="003F444C"/>
    <w:rsid w:val="003F48CD"/>
    <w:rsid w:val="003F5B8B"/>
    <w:rsid w:val="003F5FBA"/>
    <w:rsid w:val="003F60AF"/>
    <w:rsid w:val="003F6366"/>
    <w:rsid w:val="003F6565"/>
    <w:rsid w:val="003F71EE"/>
    <w:rsid w:val="003F723E"/>
    <w:rsid w:val="003F749F"/>
    <w:rsid w:val="003F7B09"/>
    <w:rsid w:val="00400A2E"/>
    <w:rsid w:val="00400FFF"/>
    <w:rsid w:val="00401326"/>
    <w:rsid w:val="00401653"/>
    <w:rsid w:val="00401AA9"/>
    <w:rsid w:val="00401AD7"/>
    <w:rsid w:val="00401C9C"/>
    <w:rsid w:val="00401CF2"/>
    <w:rsid w:val="004033BF"/>
    <w:rsid w:val="00403568"/>
    <w:rsid w:val="00403BCF"/>
    <w:rsid w:val="00403C2B"/>
    <w:rsid w:val="00403DB2"/>
    <w:rsid w:val="004042ED"/>
    <w:rsid w:val="00404602"/>
    <w:rsid w:val="0040494C"/>
    <w:rsid w:val="00404AFC"/>
    <w:rsid w:val="00404B64"/>
    <w:rsid w:val="00404FFC"/>
    <w:rsid w:val="004054D3"/>
    <w:rsid w:val="00405B97"/>
    <w:rsid w:val="00406510"/>
    <w:rsid w:val="004068A1"/>
    <w:rsid w:val="00406C36"/>
    <w:rsid w:val="0040740D"/>
    <w:rsid w:val="00407566"/>
    <w:rsid w:val="00407754"/>
    <w:rsid w:val="00407923"/>
    <w:rsid w:val="00407AA7"/>
    <w:rsid w:val="00407FF3"/>
    <w:rsid w:val="004100A1"/>
    <w:rsid w:val="004101CC"/>
    <w:rsid w:val="004105D4"/>
    <w:rsid w:val="0041073C"/>
    <w:rsid w:val="00410A8D"/>
    <w:rsid w:val="00410EAA"/>
    <w:rsid w:val="004110B7"/>
    <w:rsid w:val="004114C1"/>
    <w:rsid w:val="004114FE"/>
    <w:rsid w:val="00411532"/>
    <w:rsid w:val="00411D06"/>
    <w:rsid w:val="00412E27"/>
    <w:rsid w:val="00412F02"/>
    <w:rsid w:val="00413FD8"/>
    <w:rsid w:val="0041454F"/>
    <w:rsid w:val="004145BF"/>
    <w:rsid w:val="00414B03"/>
    <w:rsid w:val="0041506D"/>
    <w:rsid w:val="004155DB"/>
    <w:rsid w:val="00415B73"/>
    <w:rsid w:val="004168FD"/>
    <w:rsid w:val="00416B8A"/>
    <w:rsid w:val="00417470"/>
    <w:rsid w:val="00417DEE"/>
    <w:rsid w:val="00419589"/>
    <w:rsid w:val="00420BF3"/>
    <w:rsid w:val="00421833"/>
    <w:rsid w:val="00421B57"/>
    <w:rsid w:val="00421EF8"/>
    <w:rsid w:val="00421F1F"/>
    <w:rsid w:val="004221F3"/>
    <w:rsid w:val="004222F4"/>
    <w:rsid w:val="004231BD"/>
    <w:rsid w:val="00423CEA"/>
    <w:rsid w:val="00425164"/>
    <w:rsid w:val="00425C37"/>
    <w:rsid w:val="00426325"/>
    <w:rsid w:val="004268EF"/>
    <w:rsid w:val="00426D93"/>
    <w:rsid w:val="00426EA5"/>
    <w:rsid w:val="004272B0"/>
    <w:rsid w:val="00427989"/>
    <w:rsid w:val="00427E2F"/>
    <w:rsid w:val="0043047E"/>
    <w:rsid w:val="004306A8"/>
    <w:rsid w:val="00430B18"/>
    <w:rsid w:val="00430CC5"/>
    <w:rsid w:val="00431380"/>
    <w:rsid w:val="0043146A"/>
    <w:rsid w:val="00432A5A"/>
    <w:rsid w:val="00432AE8"/>
    <w:rsid w:val="00432E4C"/>
    <w:rsid w:val="004333D1"/>
    <w:rsid w:val="00433545"/>
    <w:rsid w:val="0043436C"/>
    <w:rsid w:val="00434B87"/>
    <w:rsid w:val="00434D8F"/>
    <w:rsid w:val="00434FE6"/>
    <w:rsid w:val="004352A4"/>
    <w:rsid w:val="00436066"/>
    <w:rsid w:val="00436176"/>
    <w:rsid w:val="00436E93"/>
    <w:rsid w:val="00436F5D"/>
    <w:rsid w:val="004371B0"/>
    <w:rsid w:val="00437A45"/>
    <w:rsid w:val="00437AB1"/>
    <w:rsid w:val="004401BE"/>
    <w:rsid w:val="00440303"/>
    <w:rsid w:val="00440548"/>
    <w:rsid w:val="00440BDD"/>
    <w:rsid w:val="00441129"/>
    <w:rsid w:val="00441666"/>
    <w:rsid w:val="004416C4"/>
    <w:rsid w:val="00441ABE"/>
    <w:rsid w:val="0044210C"/>
    <w:rsid w:val="0044213B"/>
    <w:rsid w:val="00443496"/>
    <w:rsid w:val="00443AD7"/>
    <w:rsid w:val="00443C21"/>
    <w:rsid w:val="00443F9F"/>
    <w:rsid w:val="0044411D"/>
    <w:rsid w:val="00444AEF"/>
    <w:rsid w:val="0044530B"/>
    <w:rsid w:val="004456A9"/>
    <w:rsid w:val="00445ABF"/>
    <w:rsid w:val="004460EA"/>
    <w:rsid w:val="00446569"/>
    <w:rsid w:val="004466BF"/>
    <w:rsid w:val="0044698B"/>
    <w:rsid w:val="00447294"/>
    <w:rsid w:val="00447F05"/>
    <w:rsid w:val="00450641"/>
    <w:rsid w:val="0045103D"/>
    <w:rsid w:val="00451FD8"/>
    <w:rsid w:val="004523F4"/>
    <w:rsid w:val="00452BAA"/>
    <w:rsid w:val="00452F88"/>
    <w:rsid w:val="0045312F"/>
    <w:rsid w:val="0045469B"/>
    <w:rsid w:val="004548B4"/>
    <w:rsid w:val="00454C38"/>
    <w:rsid w:val="00454E86"/>
    <w:rsid w:val="00455039"/>
    <w:rsid w:val="00455233"/>
    <w:rsid w:val="00455285"/>
    <w:rsid w:val="004558AE"/>
    <w:rsid w:val="00456299"/>
    <w:rsid w:val="004566ED"/>
    <w:rsid w:val="00456A24"/>
    <w:rsid w:val="00456BD4"/>
    <w:rsid w:val="00457041"/>
    <w:rsid w:val="004571C8"/>
    <w:rsid w:val="00457596"/>
    <w:rsid w:val="0045779F"/>
    <w:rsid w:val="00457F97"/>
    <w:rsid w:val="00460479"/>
    <w:rsid w:val="00460595"/>
    <w:rsid w:val="004606F9"/>
    <w:rsid w:val="00461019"/>
    <w:rsid w:val="004611E5"/>
    <w:rsid w:val="004616B8"/>
    <w:rsid w:val="0046275D"/>
    <w:rsid w:val="0046285D"/>
    <w:rsid w:val="00462915"/>
    <w:rsid w:val="00462BE6"/>
    <w:rsid w:val="00462FCB"/>
    <w:rsid w:val="00463AAA"/>
    <w:rsid w:val="00463F85"/>
    <w:rsid w:val="00464CA3"/>
    <w:rsid w:val="00465402"/>
    <w:rsid w:val="0046551E"/>
    <w:rsid w:val="00465E7B"/>
    <w:rsid w:val="00466332"/>
    <w:rsid w:val="004666B1"/>
    <w:rsid w:val="004705D7"/>
    <w:rsid w:val="004707E2"/>
    <w:rsid w:val="00470B8F"/>
    <w:rsid w:val="00470BA9"/>
    <w:rsid w:val="00471AF8"/>
    <w:rsid w:val="00471D67"/>
    <w:rsid w:val="00471E23"/>
    <w:rsid w:val="00471EC7"/>
    <w:rsid w:val="00472672"/>
    <w:rsid w:val="00473674"/>
    <w:rsid w:val="00473A4C"/>
    <w:rsid w:val="00474433"/>
    <w:rsid w:val="0047557A"/>
    <w:rsid w:val="004766F6"/>
    <w:rsid w:val="004767B5"/>
    <w:rsid w:val="00476823"/>
    <w:rsid w:val="00476C2A"/>
    <w:rsid w:val="00477208"/>
    <w:rsid w:val="00477A73"/>
    <w:rsid w:val="00480C10"/>
    <w:rsid w:val="004811BF"/>
    <w:rsid w:val="004828E4"/>
    <w:rsid w:val="004829FF"/>
    <w:rsid w:val="00482B96"/>
    <w:rsid w:val="00482BA8"/>
    <w:rsid w:val="00483468"/>
    <w:rsid w:val="00483DE7"/>
    <w:rsid w:val="004849EF"/>
    <w:rsid w:val="004850F9"/>
    <w:rsid w:val="0048606B"/>
    <w:rsid w:val="00486581"/>
    <w:rsid w:val="00486BCA"/>
    <w:rsid w:val="00486F78"/>
    <w:rsid w:val="0048722A"/>
    <w:rsid w:val="00487399"/>
    <w:rsid w:val="00487B8F"/>
    <w:rsid w:val="00487FE0"/>
    <w:rsid w:val="0048F981"/>
    <w:rsid w:val="0049177D"/>
    <w:rsid w:val="00491CD0"/>
    <w:rsid w:val="0049213F"/>
    <w:rsid w:val="0049274B"/>
    <w:rsid w:val="0049278F"/>
    <w:rsid w:val="004934D9"/>
    <w:rsid w:val="0049388B"/>
    <w:rsid w:val="0049414B"/>
    <w:rsid w:val="00494BD5"/>
    <w:rsid w:val="00494E90"/>
    <w:rsid w:val="004956CC"/>
    <w:rsid w:val="00495EF3"/>
    <w:rsid w:val="0049613A"/>
    <w:rsid w:val="004968CA"/>
    <w:rsid w:val="004969E9"/>
    <w:rsid w:val="00496D8F"/>
    <w:rsid w:val="00496F16"/>
    <w:rsid w:val="00497410"/>
    <w:rsid w:val="004977F4"/>
    <w:rsid w:val="00497C69"/>
    <w:rsid w:val="004A054A"/>
    <w:rsid w:val="004A062D"/>
    <w:rsid w:val="004A12B0"/>
    <w:rsid w:val="004A155B"/>
    <w:rsid w:val="004A1F7F"/>
    <w:rsid w:val="004A28BE"/>
    <w:rsid w:val="004A2F54"/>
    <w:rsid w:val="004A2F97"/>
    <w:rsid w:val="004A343D"/>
    <w:rsid w:val="004A3AAA"/>
    <w:rsid w:val="004A4EA8"/>
    <w:rsid w:val="004A6710"/>
    <w:rsid w:val="004A6B2A"/>
    <w:rsid w:val="004A718A"/>
    <w:rsid w:val="004A75CF"/>
    <w:rsid w:val="004A772F"/>
    <w:rsid w:val="004A77C7"/>
    <w:rsid w:val="004A7E0D"/>
    <w:rsid w:val="004B0810"/>
    <w:rsid w:val="004B1E3A"/>
    <w:rsid w:val="004B2956"/>
    <w:rsid w:val="004B29FC"/>
    <w:rsid w:val="004B3AF1"/>
    <w:rsid w:val="004B3EAE"/>
    <w:rsid w:val="004B3EC8"/>
    <w:rsid w:val="004B4549"/>
    <w:rsid w:val="004B49AA"/>
    <w:rsid w:val="004B5245"/>
    <w:rsid w:val="004B546B"/>
    <w:rsid w:val="004B5629"/>
    <w:rsid w:val="004B58B4"/>
    <w:rsid w:val="004B6FD7"/>
    <w:rsid w:val="004B706B"/>
    <w:rsid w:val="004B7C72"/>
    <w:rsid w:val="004B7C90"/>
    <w:rsid w:val="004B7FC6"/>
    <w:rsid w:val="004C040C"/>
    <w:rsid w:val="004C0ECA"/>
    <w:rsid w:val="004C140E"/>
    <w:rsid w:val="004C1BD4"/>
    <w:rsid w:val="004C2AB8"/>
    <w:rsid w:val="004C330E"/>
    <w:rsid w:val="004C3364"/>
    <w:rsid w:val="004C3B68"/>
    <w:rsid w:val="004C4776"/>
    <w:rsid w:val="004C4902"/>
    <w:rsid w:val="004C58B1"/>
    <w:rsid w:val="004C5F77"/>
    <w:rsid w:val="004C610D"/>
    <w:rsid w:val="004C7028"/>
    <w:rsid w:val="004C79A3"/>
    <w:rsid w:val="004C7B2B"/>
    <w:rsid w:val="004C7CDC"/>
    <w:rsid w:val="004C7EDB"/>
    <w:rsid w:val="004D0989"/>
    <w:rsid w:val="004D1911"/>
    <w:rsid w:val="004D19C3"/>
    <w:rsid w:val="004D2913"/>
    <w:rsid w:val="004D308F"/>
    <w:rsid w:val="004D35B3"/>
    <w:rsid w:val="004D3D34"/>
    <w:rsid w:val="004D3F76"/>
    <w:rsid w:val="004D442C"/>
    <w:rsid w:val="004D4607"/>
    <w:rsid w:val="004D4626"/>
    <w:rsid w:val="004D5290"/>
    <w:rsid w:val="004D52D4"/>
    <w:rsid w:val="004D5383"/>
    <w:rsid w:val="004D58A2"/>
    <w:rsid w:val="004D632D"/>
    <w:rsid w:val="004D634E"/>
    <w:rsid w:val="004D675A"/>
    <w:rsid w:val="004D6C1A"/>
    <w:rsid w:val="004D6CD6"/>
    <w:rsid w:val="004D6E3F"/>
    <w:rsid w:val="004D70D1"/>
    <w:rsid w:val="004D7348"/>
    <w:rsid w:val="004D7925"/>
    <w:rsid w:val="004E0B46"/>
    <w:rsid w:val="004E1ADF"/>
    <w:rsid w:val="004E1B16"/>
    <w:rsid w:val="004E26B2"/>
    <w:rsid w:val="004E290F"/>
    <w:rsid w:val="004E29B7"/>
    <w:rsid w:val="004E40C4"/>
    <w:rsid w:val="004E567D"/>
    <w:rsid w:val="004E6F59"/>
    <w:rsid w:val="004E7DDE"/>
    <w:rsid w:val="004F016C"/>
    <w:rsid w:val="004F0A84"/>
    <w:rsid w:val="004F0DBF"/>
    <w:rsid w:val="004F14A8"/>
    <w:rsid w:val="004F1DD7"/>
    <w:rsid w:val="004F25FD"/>
    <w:rsid w:val="004F2B80"/>
    <w:rsid w:val="004F3575"/>
    <w:rsid w:val="004F418F"/>
    <w:rsid w:val="004F42C8"/>
    <w:rsid w:val="004F493F"/>
    <w:rsid w:val="004F4DEA"/>
    <w:rsid w:val="004F4E2B"/>
    <w:rsid w:val="004F53B6"/>
    <w:rsid w:val="004F61C3"/>
    <w:rsid w:val="004F641B"/>
    <w:rsid w:val="004F6D24"/>
    <w:rsid w:val="004F6DE5"/>
    <w:rsid w:val="004F72FE"/>
    <w:rsid w:val="004F7834"/>
    <w:rsid w:val="004F7B03"/>
    <w:rsid w:val="005000AD"/>
    <w:rsid w:val="00500B75"/>
    <w:rsid w:val="005016CD"/>
    <w:rsid w:val="00502339"/>
    <w:rsid w:val="00502BEC"/>
    <w:rsid w:val="00502EEE"/>
    <w:rsid w:val="00503258"/>
    <w:rsid w:val="0050355D"/>
    <w:rsid w:val="005035D9"/>
    <w:rsid w:val="0050360D"/>
    <w:rsid w:val="00503F2D"/>
    <w:rsid w:val="005044A7"/>
    <w:rsid w:val="005044BD"/>
    <w:rsid w:val="005048CD"/>
    <w:rsid w:val="00504EE2"/>
    <w:rsid w:val="0050516B"/>
    <w:rsid w:val="005055DE"/>
    <w:rsid w:val="00505979"/>
    <w:rsid w:val="00505E51"/>
    <w:rsid w:val="00505E70"/>
    <w:rsid w:val="00506171"/>
    <w:rsid w:val="0050637A"/>
    <w:rsid w:val="00506767"/>
    <w:rsid w:val="005067D5"/>
    <w:rsid w:val="00506BF8"/>
    <w:rsid w:val="00506F24"/>
    <w:rsid w:val="005075CF"/>
    <w:rsid w:val="00507E7B"/>
    <w:rsid w:val="0051062E"/>
    <w:rsid w:val="00510CAB"/>
    <w:rsid w:val="00511945"/>
    <w:rsid w:val="00512212"/>
    <w:rsid w:val="00512C82"/>
    <w:rsid w:val="00513970"/>
    <w:rsid w:val="00513E4A"/>
    <w:rsid w:val="0051448E"/>
    <w:rsid w:val="00514699"/>
    <w:rsid w:val="00515172"/>
    <w:rsid w:val="005156D9"/>
    <w:rsid w:val="00515875"/>
    <w:rsid w:val="005175DA"/>
    <w:rsid w:val="005175F6"/>
    <w:rsid w:val="0051797E"/>
    <w:rsid w:val="00517F9D"/>
    <w:rsid w:val="00520908"/>
    <w:rsid w:val="00520C40"/>
    <w:rsid w:val="00520E7B"/>
    <w:rsid w:val="00520F4B"/>
    <w:rsid w:val="00521237"/>
    <w:rsid w:val="00521CE5"/>
    <w:rsid w:val="005226AB"/>
    <w:rsid w:val="00523692"/>
    <w:rsid w:val="00523AA5"/>
    <w:rsid w:val="00524FF3"/>
    <w:rsid w:val="0052544B"/>
    <w:rsid w:val="0052585C"/>
    <w:rsid w:val="0052670F"/>
    <w:rsid w:val="00527157"/>
    <w:rsid w:val="00527F03"/>
    <w:rsid w:val="00527F8A"/>
    <w:rsid w:val="0053163A"/>
    <w:rsid w:val="00531640"/>
    <w:rsid w:val="00531C20"/>
    <w:rsid w:val="005328B5"/>
    <w:rsid w:val="005349A8"/>
    <w:rsid w:val="00535081"/>
    <w:rsid w:val="00535BED"/>
    <w:rsid w:val="00537332"/>
    <w:rsid w:val="00537B85"/>
    <w:rsid w:val="00540D4C"/>
    <w:rsid w:val="00540E6C"/>
    <w:rsid w:val="005419EC"/>
    <w:rsid w:val="00542779"/>
    <w:rsid w:val="00542CD5"/>
    <w:rsid w:val="00542D78"/>
    <w:rsid w:val="00542F20"/>
    <w:rsid w:val="00543758"/>
    <w:rsid w:val="00544691"/>
    <w:rsid w:val="005446A1"/>
    <w:rsid w:val="00544BDD"/>
    <w:rsid w:val="00544BF6"/>
    <w:rsid w:val="00544C23"/>
    <w:rsid w:val="0054587D"/>
    <w:rsid w:val="005459C1"/>
    <w:rsid w:val="00545E0B"/>
    <w:rsid w:val="00546633"/>
    <w:rsid w:val="00546683"/>
    <w:rsid w:val="005466F8"/>
    <w:rsid w:val="0054719B"/>
    <w:rsid w:val="00547460"/>
    <w:rsid w:val="00550055"/>
    <w:rsid w:val="00550384"/>
    <w:rsid w:val="00550A42"/>
    <w:rsid w:val="0055197A"/>
    <w:rsid w:val="00552963"/>
    <w:rsid w:val="00552A1E"/>
    <w:rsid w:val="00552A5F"/>
    <w:rsid w:val="00552D17"/>
    <w:rsid w:val="00552DB9"/>
    <w:rsid w:val="00552E4C"/>
    <w:rsid w:val="005532B3"/>
    <w:rsid w:val="005535AE"/>
    <w:rsid w:val="00553EDB"/>
    <w:rsid w:val="005541DC"/>
    <w:rsid w:val="0055521B"/>
    <w:rsid w:val="00555903"/>
    <w:rsid w:val="005567F4"/>
    <w:rsid w:val="00556B2A"/>
    <w:rsid w:val="005571B6"/>
    <w:rsid w:val="00557233"/>
    <w:rsid w:val="0055738F"/>
    <w:rsid w:val="00557703"/>
    <w:rsid w:val="00557C04"/>
    <w:rsid w:val="00557D4B"/>
    <w:rsid w:val="00557FC9"/>
    <w:rsid w:val="00560436"/>
    <w:rsid w:val="00560A5B"/>
    <w:rsid w:val="00560F08"/>
    <w:rsid w:val="00561607"/>
    <w:rsid w:val="00562029"/>
    <w:rsid w:val="00562628"/>
    <w:rsid w:val="00562C80"/>
    <w:rsid w:val="00563083"/>
    <w:rsid w:val="00563391"/>
    <w:rsid w:val="00563704"/>
    <w:rsid w:val="00563C40"/>
    <w:rsid w:val="00563FBF"/>
    <w:rsid w:val="005646C1"/>
    <w:rsid w:val="00565303"/>
    <w:rsid w:val="0056568B"/>
    <w:rsid w:val="00565DF4"/>
    <w:rsid w:val="0056646A"/>
    <w:rsid w:val="00566884"/>
    <w:rsid w:val="00566B0F"/>
    <w:rsid w:val="00570AAD"/>
    <w:rsid w:val="005712FB"/>
    <w:rsid w:val="0057199B"/>
    <w:rsid w:val="00572A3A"/>
    <w:rsid w:val="0057307D"/>
    <w:rsid w:val="005734C9"/>
    <w:rsid w:val="00573BA4"/>
    <w:rsid w:val="00574BB2"/>
    <w:rsid w:val="00574D60"/>
    <w:rsid w:val="0057572F"/>
    <w:rsid w:val="00576110"/>
    <w:rsid w:val="00576380"/>
    <w:rsid w:val="00576F7A"/>
    <w:rsid w:val="00577923"/>
    <w:rsid w:val="00577E75"/>
    <w:rsid w:val="00580B52"/>
    <w:rsid w:val="00580BEF"/>
    <w:rsid w:val="005819D8"/>
    <w:rsid w:val="00582006"/>
    <w:rsid w:val="00582CAB"/>
    <w:rsid w:val="00585650"/>
    <w:rsid w:val="00585CCD"/>
    <w:rsid w:val="00585E54"/>
    <w:rsid w:val="00586156"/>
    <w:rsid w:val="00586517"/>
    <w:rsid w:val="00586567"/>
    <w:rsid w:val="005865C0"/>
    <w:rsid w:val="00587DD7"/>
    <w:rsid w:val="00587E88"/>
    <w:rsid w:val="0059000A"/>
    <w:rsid w:val="00590A37"/>
    <w:rsid w:val="005912D9"/>
    <w:rsid w:val="005918DB"/>
    <w:rsid w:val="0059205F"/>
    <w:rsid w:val="00592355"/>
    <w:rsid w:val="00592596"/>
    <w:rsid w:val="00593C94"/>
    <w:rsid w:val="0059415B"/>
    <w:rsid w:val="005941EE"/>
    <w:rsid w:val="0059466F"/>
    <w:rsid w:val="00594D51"/>
    <w:rsid w:val="00594F2A"/>
    <w:rsid w:val="00595973"/>
    <w:rsid w:val="00596515"/>
    <w:rsid w:val="00597070"/>
    <w:rsid w:val="00597697"/>
    <w:rsid w:val="00597B1F"/>
    <w:rsid w:val="005A2014"/>
    <w:rsid w:val="005A215E"/>
    <w:rsid w:val="005A312F"/>
    <w:rsid w:val="005A3619"/>
    <w:rsid w:val="005A4768"/>
    <w:rsid w:val="005A4A39"/>
    <w:rsid w:val="005A5066"/>
    <w:rsid w:val="005A541F"/>
    <w:rsid w:val="005A6DE2"/>
    <w:rsid w:val="005A71F8"/>
    <w:rsid w:val="005A7230"/>
    <w:rsid w:val="005A74CD"/>
    <w:rsid w:val="005A7AA1"/>
    <w:rsid w:val="005B078B"/>
    <w:rsid w:val="005B0A3D"/>
    <w:rsid w:val="005B164C"/>
    <w:rsid w:val="005B1E2E"/>
    <w:rsid w:val="005B3191"/>
    <w:rsid w:val="005B3CDF"/>
    <w:rsid w:val="005B3D22"/>
    <w:rsid w:val="005B42B9"/>
    <w:rsid w:val="005B42C9"/>
    <w:rsid w:val="005B57A9"/>
    <w:rsid w:val="005B66DF"/>
    <w:rsid w:val="005B6775"/>
    <w:rsid w:val="005B6F85"/>
    <w:rsid w:val="005B6FF9"/>
    <w:rsid w:val="005B70EF"/>
    <w:rsid w:val="005B7135"/>
    <w:rsid w:val="005B75BD"/>
    <w:rsid w:val="005B79F6"/>
    <w:rsid w:val="005B7AE6"/>
    <w:rsid w:val="005B7CEF"/>
    <w:rsid w:val="005B7D5A"/>
    <w:rsid w:val="005B7F20"/>
    <w:rsid w:val="005C0297"/>
    <w:rsid w:val="005C0604"/>
    <w:rsid w:val="005C0E93"/>
    <w:rsid w:val="005C11E1"/>
    <w:rsid w:val="005C19B7"/>
    <w:rsid w:val="005C1E50"/>
    <w:rsid w:val="005C2721"/>
    <w:rsid w:val="005C35EA"/>
    <w:rsid w:val="005C4924"/>
    <w:rsid w:val="005C4C86"/>
    <w:rsid w:val="005C4CC4"/>
    <w:rsid w:val="005C4E2C"/>
    <w:rsid w:val="005C50BE"/>
    <w:rsid w:val="005C5B58"/>
    <w:rsid w:val="005C5F07"/>
    <w:rsid w:val="005C5F62"/>
    <w:rsid w:val="005C7057"/>
    <w:rsid w:val="005C7449"/>
    <w:rsid w:val="005C7856"/>
    <w:rsid w:val="005D0128"/>
    <w:rsid w:val="005D0770"/>
    <w:rsid w:val="005D0A23"/>
    <w:rsid w:val="005D0E7A"/>
    <w:rsid w:val="005D11E4"/>
    <w:rsid w:val="005D201C"/>
    <w:rsid w:val="005D2C63"/>
    <w:rsid w:val="005D2E63"/>
    <w:rsid w:val="005D31C0"/>
    <w:rsid w:val="005D3FCC"/>
    <w:rsid w:val="005D40B2"/>
    <w:rsid w:val="005D43C4"/>
    <w:rsid w:val="005D4FEC"/>
    <w:rsid w:val="005D53E5"/>
    <w:rsid w:val="005D5A87"/>
    <w:rsid w:val="005D5BB9"/>
    <w:rsid w:val="005D681F"/>
    <w:rsid w:val="005D6B6E"/>
    <w:rsid w:val="005D6BE0"/>
    <w:rsid w:val="005D6E0A"/>
    <w:rsid w:val="005D6ECC"/>
    <w:rsid w:val="005D776C"/>
    <w:rsid w:val="005D7B4E"/>
    <w:rsid w:val="005D7E4D"/>
    <w:rsid w:val="005E0413"/>
    <w:rsid w:val="005E2086"/>
    <w:rsid w:val="005E322F"/>
    <w:rsid w:val="005E3B3C"/>
    <w:rsid w:val="005E4190"/>
    <w:rsid w:val="005E51C6"/>
    <w:rsid w:val="005E55F7"/>
    <w:rsid w:val="005E58B6"/>
    <w:rsid w:val="005E6325"/>
    <w:rsid w:val="005E6352"/>
    <w:rsid w:val="005E7BA8"/>
    <w:rsid w:val="005F0889"/>
    <w:rsid w:val="005F1605"/>
    <w:rsid w:val="005F1F6C"/>
    <w:rsid w:val="005F20C1"/>
    <w:rsid w:val="005F3A25"/>
    <w:rsid w:val="005F4223"/>
    <w:rsid w:val="005F4DFF"/>
    <w:rsid w:val="005F509F"/>
    <w:rsid w:val="005F5CDB"/>
    <w:rsid w:val="005F604D"/>
    <w:rsid w:val="005F68CD"/>
    <w:rsid w:val="005F6AEC"/>
    <w:rsid w:val="00600B37"/>
    <w:rsid w:val="00600CE9"/>
    <w:rsid w:val="00601F79"/>
    <w:rsid w:val="0060301B"/>
    <w:rsid w:val="00603664"/>
    <w:rsid w:val="006039A2"/>
    <w:rsid w:val="00603BE6"/>
    <w:rsid w:val="00603CE1"/>
    <w:rsid w:val="00603CE4"/>
    <w:rsid w:val="00604D4A"/>
    <w:rsid w:val="0060550D"/>
    <w:rsid w:val="006061B7"/>
    <w:rsid w:val="00606513"/>
    <w:rsid w:val="00606978"/>
    <w:rsid w:val="00607A12"/>
    <w:rsid w:val="00607AA4"/>
    <w:rsid w:val="006100F3"/>
    <w:rsid w:val="00610DC9"/>
    <w:rsid w:val="0061175F"/>
    <w:rsid w:val="0061197B"/>
    <w:rsid w:val="006126FD"/>
    <w:rsid w:val="00612769"/>
    <w:rsid w:val="00612AD2"/>
    <w:rsid w:val="00612AF1"/>
    <w:rsid w:val="00612D54"/>
    <w:rsid w:val="006130D9"/>
    <w:rsid w:val="0061318E"/>
    <w:rsid w:val="00613A3A"/>
    <w:rsid w:val="00614245"/>
    <w:rsid w:val="00614787"/>
    <w:rsid w:val="00614C79"/>
    <w:rsid w:val="00615C45"/>
    <w:rsid w:val="00616388"/>
    <w:rsid w:val="00616B50"/>
    <w:rsid w:val="00616F78"/>
    <w:rsid w:val="006172A4"/>
    <w:rsid w:val="006175A2"/>
    <w:rsid w:val="00617A43"/>
    <w:rsid w:val="00617F94"/>
    <w:rsid w:val="00620296"/>
    <w:rsid w:val="00621280"/>
    <w:rsid w:val="00621B09"/>
    <w:rsid w:val="00623263"/>
    <w:rsid w:val="00623339"/>
    <w:rsid w:val="006248C7"/>
    <w:rsid w:val="00624B08"/>
    <w:rsid w:val="00624F40"/>
    <w:rsid w:val="00625158"/>
    <w:rsid w:val="006254BB"/>
    <w:rsid w:val="00626910"/>
    <w:rsid w:val="00626CF1"/>
    <w:rsid w:val="00627030"/>
    <w:rsid w:val="006275EA"/>
    <w:rsid w:val="00627B01"/>
    <w:rsid w:val="006300EC"/>
    <w:rsid w:val="0063023D"/>
    <w:rsid w:val="00630A44"/>
    <w:rsid w:val="00632162"/>
    <w:rsid w:val="00633EE1"/>
    <w:rsid w:val="00634A07"/>
    <w:rsid w:val="0063536F"/>
    <w:rsid w:val="00635595"/>
    <w:rsid w:val="00635D0F"/>
    <w:rsid w:val="006362A5"/>
    <w:rsid w:val="006362AA"/>
    <w:rsid w:val="00636A39"/>
    <w:rsid w:val="00636CF7"/>
    <w:rsid w:val="00636D1E"/>
    <w:rsid w:val="00637073"/>
    <w:rsid w:val="00640363"/>
    <w:rsid w:val="00640BB1"/>
    <w:rsid w:val="00641082"/>
    <w:rsid w:val="006411DE"/>
    <w:rsid w:val="00641CBA"/>
    <w:rsid w:val="006424CB"/>
    <w:rsid w:val="00643000"/>
    <w:rsid w:val="00643398"/>
    <w:rsid w:val="0064384F"/>
    <w:rsid w:val="00644235"/>
    <w:rsid w:val="00644306"/>
    <w:rsid w:val="00644A80"/>
    <w:rsid w:val="00644B01"/>
    <w:rsid w:val="00644C58"/>
    <w:rsid w:val="00644C95"/>
    <w:rsid w:val="00645661"/>
    <w:rsid w:val="00646136"/>
    <w:rsid w:val="0064635A"/>
    <w:rsid w:val="00646794"/>
    <w:rsid w:val="006479B6"/>
    <w:rsid w:val="00647D41"/>
    <w:rsid w:val="00647D8A"/>
    <w:rsid w:val="00650251"/>
    <w:rsid w:val="00650AAE"/>
    <w:rsid w:val="00650C54"/>
    <w:rsid w:val="00651767"/>
    <w:rsid w:val="00651E33"/>
    <w:rsid w:val="006522AF"/>
    <w:rsid w:val="006530FE"/>
    <w:rsid w:val="0065313C"/>
    <w:rsid w:val="00653CB0"/>
    <w:rsid w:val="00653D44"/>
    <w:rsid w:val="00654523"/>
    <w:rsid w:val="006564D7"/>
    <w:rsid w:val="00656771"/>
    <w:rsid w:val="00656A3B"/>
    <w:rsid w:val="00656E53"/>
    <w:rsid w:val="006601F8"/>
    <w:rsid w:val="00660250"/>
    <w:rsid w:val="00660DA3"/>
    <w:rsid w:val="00660EC2"/>
    <w:rsid w:val="006613E9"/>
    <w:rsid w:val="006617E3"/>
    <w:rsid w:val="00661D0B"/>
    <w:rsid w:val="006629E0"/>
    <w:rsid w:val="00662A01"/>
    <w:rsid w:val="00662BF0"/>
    <w:rsid w:val="00662EF9"/>
    <w:rsid w:val="00663105"/>
    <w:rsid w:val="0066317B"/>
    <w:rsid w:val="00663377"/>
    <w:rsid w:val="006634DF"/>
    <w:rsid w:val="00664382"/>
    <w:rsid w:val="00665826"/>
    <w:rsid w:val="00665E8C"/>
    <w:rsid w:val="00666154"/>
    <w:rsid w:val="0066678F"/>
    <w:rsid w:val="006667EA"/>
    <w:rsid w:val="00667988"/>
    <w:rsid w:val="00667A31"/>
    <w:rsid w:val="00671081"/>
    <w:rsid w:val="00671157"/>
    <w:rsid w:val="00671CF3"/>
    <w:rsid w:val="006723D9"/>
    <w:rsid w:val="00672CE3"/>
    <w:rsid w:val="0067322A"/>
    <w:rsid w:val="006739DF"/>
    <w:rsid w:val="00673FC5"/>
    <w:rsid w:val="00674A20"/>
    <w:rsid w:val="00674A40"/>
    <w:rsid w:val="0067525A"/>
    <w:rsid w:val="006757E9"/>
    <w:rsid w:val="00675923"/>
    <w:rsid w:val="0067682C"/>
    <w:rsid w:val="00676AA4"/>
    <w:rsid w:val="006770A9"/>
    <w:rsid w:val="00677401"/>
    <w:rsid w:val="006779B5"/>
    <w:rsid w:val="00677AAC"/>
    <w:rsid w:val="00677B07"/>
    <w:rsid w:val="006805DD"/>
    <w:rsid w:val="006805FD"/>
    <w:rsid w:val="00680713"/>
    <w:rsid w:val="006807AE"/>
    <w:rsid w:val="006807E3"/>
    <w:rsid w:val="00680844"/>
    <w:rsid w:val="0068095A"/>
    <w:rsid w:val="00681052"/>
    <w:rsid w:val="0068111A"/>
    <w:rsid w:val="0068114C"/>
    <w:rsid w:val="0068138A"/>
    <w:rsid w:val="00682002"/>
    <w:rsid w:val="00682291"/>
    <w:rsid w:val="0068284D"/>
    <w:rsid w:val="006829D6"/>
    <w:rsid w:val="00682FD4"/>
    <w:rsid w:val="00683301"/>
    <w:rsid w:val="00683E88"/>
    <w:rsid w:val="0068481E"/>
    <w:rsid w:val="00685644"/>
    <w:rsid w:val="00685BCC"/>
    <w:rsid w:val="00685F00"/>
    <w:rsid w:val="00686250"/>
    <w:rsid w:val="00686D25"/>
    <w:rsid w:val="00686FA0"/>
    <w:rsid w:val="006873EA"/>
    <w:rsid w:val="006878DA"/>
    <w:rsid w:val="00687E26"/>
    <w:rsid w:val="0069025C"/>
    <w:rsid w:val="006904BF"/>
    <w:rsid w:val="006905AC"/>
    <w:rsid w:val="00690C9A"/>
    <w:rsid w:val="00691B3F"/>
    <w:rsid w:val="0069232F"/>
    <w:rsid w:val="006938B9"/>
    <w:rsid w:val="0069423D"/>
    <w:rsid w:val="00694473"/>
    <w:rsid w:val="006946F8"/>
    <w:rsid w:val="00694ED0"/>
    <w:rsid w:val="00695778"/>
    <w:rsid w:val="006958A8"/>
    <w:rsid w:val="00695B66"/>
    <w:rsid w:val="00695ED3"/>
    <w:rsid w:val="006969F8"/>
    <w:rsid w:val="00696C94"/>
    <w:rsid w:val="00697149"/>
    <w:rsid w:val="0069781E"/>
    <w:rsid w:val="006A04FA"/>
    <w:rsid w:val="006A0B3A"/>
    <w:rsid w:val="006A135D"/>
    <w:rsid w:val="006A148B"/>
    <w:rsid w:val="006A1C30"/>
    <w:rsid w:val="006A3E2A"/>
    <w:rsid w:val="006A5595"/>
    <w:rsid w:val="006A6771"/>
    <w:rsid w:val="006A6811"/>
    <w:rsid w:val="006A6FE2"/>
    <w:rsid w:val="006A70CB"/>
    <w:rsid w:val="006A7799"/>
    <w:rsid w:val="006A7A3B"/>
    <w:rsid w:val="006B010B"/>
    <w:rsid w:val="006B0484"/>
    <w:rsid w:val="006B07DC"/>
    <w:rsid w:val="006B0ABB"/>
    <w:rsid w:val="006B13FC"/>
    <w:rsid w:val="006B2120"/>
    <w:rsid w:val="006B2436"/>
    <w:rsid w:val="006B2A66"/>
    <w:rsid w:val="006B30A6"/>
    <w:rsid w:val="006B35B6"/>
    <w:rsid w:val="006B3A59"/>
    <w:rsid w:val="006B42B1"/>
    <w:rsid w:val="006B5C0D"/>
    <w:rsid w:val="006B64D9"/>
    <w:rsid w:val="006C0735"/>
    <w:rsid w:val="006C1104"/>
    <w:rsid w:val="006C1255"/>
    <w:rsid w:val="006C19FC"/>
    <w:rsid w:val="006C1BEC"/>
    <w:rsid w:val="006C1CA5"/>
    <w:rsid w:val="006C1D96"/>
    <w:rsid w:val="006C2055"/>
    <w:rsid w:val="006C2457"/>
    <w:rsid w:val="006C3BEA"/>
    <w:rsid w:val="006C3C1A"/>
    <w:rsid w:val="006C4223"/>
    <w:rsid w:val="006C44B7"/>
    <w:rsid w:val="006C4A41"/>
    <w:rsid w:val="006C58AD"/>
    <w:rsid w:val="006C5B55"/>
    <w:rsid w:val="006C5C00"/>
    <w:rsid w:val="006C5ED9"/>
    <w:rsid w:val="006C60CC"/>
    <w:rsid w:val="006C6A13"/>
    <w:rsid w:val="006C6BDE"/>
    <w:rsid w:val="006C712A"/>
    <w:rsid w:val="006C7479"/>
    <w:rsid w:val="006C74BF"/>
    <w:rsid w:val="006C7BE8"/>
    <w:rsid w:val="006C7CB0"/>
    <w:rsid w:val="006C7FC0"/>
    <w:rsid w:val="006D0302"/>
    <w:rsid w:val="006D075E"/>
    <w:rsid w:val="006D1027"/>
    <w:rsid w:val="006D2385"/>
    <w:rsid w:val="006D343C"/>
    <w:rsid w:val="006D3C51"/>
    <w:rsid w:val="006D4F64"/>
    <w:rsid w:val="006D54DA"/>
    <w:rsid w:val="006D799F"/>
    <w:rsid w:val="006E0079"/>
    <w:rsid w:val="006E02FA"/>
    <w:rsid w:val="006E054D"/>
    <w:rsid w:val="006E1346"/>
    <w:rsid w:val="006E175E"/>
    <w:rsid w:val="006E192E"/>
    <w:rsid w:val="006E22D6"/>
    <w:rsid w:val="006E23D5"/>
    <w:rsid w:val="006E261B"/>
    <w:rsid w:val="006E2A49"/>
    <w:rsid w:val="006E2AD4"/>
    <w:rsid w:val="006E2E25"/>
    <w:rsid w:val="006E2F89"/>
    <w:rsid w:val="006E3309"/>
    <w:rsid w:val="006E3969"/>
    <w:rsid w:val="006E5495"/>
    <w:rsid w:val="006E5B7D"/>
    <w:rsid w:val="006E5E06"/>
    <w:rsid w:val="006E65A7"/>
    <w:rsid w:val="006E773A"/>
    <w:rsid w:val="006E7E2E"/>
    <w:rsid w:val="006F03C8"/>
    <w:rsid w:val="006F087A"/>
    <w:rsid w:val="006F0B78"/>
    <w:rsid w:val="006F21B0"/>
    <w:rsid w:val="006F24E7"/>
    <w:rsid w:val="006F2EB7"/>
    <w:rsid w:val="006F33D9"/>
    <w:rsid w:val="006F3FEF"/>
    <w:rsid w:val="006F407F"/>
    <w:rsid w:val="006F4896"/>
    <w:rsid w:val="006F4CAB"/>
    <w:rsid w:val="007007A7"/>
    <w:rsid w:val="00700AB1"/>
    <w:rsid w:val="00700F48"/>
    <w:rsid w:val="00701496"/>
    <w:rsid w:val="00702DE9"/>
    <w:rsid w:val="00702EB8"/>
    <w:rsid w:val="00703B1D"/>
    <w:rsid w:val="00703FB8"/>
    <w:rsid w:val="00703FEF"/>
    <w:rsid w:val="00704411"/>
    <w:rsid w:val="007049A3"/>
    <w:rsid w:val="00704C05"/>
    <w:rsid w:val="0070538B"/>
    <w:rsid w:val="00706359"/>
    <w:rsid w:val="00707A27"/>
    <w:rsid w:val="00710096"/>
    <w:rsid w:val="0071009A"/>
    <w:rsid w:val="00710551"/>
    <w:rsid w:val="00711B2B"/>
    <w:rsid w:val="00712131"/>
    <w:rsid w:val="00712955"/>
    <w:rsid w:val="0071297D"/>
    <w:rsid w:val="00712994"/>
    <w:rsid w:val="00712BC8"/>
    <w:rsid w:val="00712E90"/>
    <w:rsid w:val="007130B5"/>
    <w:rsid w:val="0071416F"/>
    <w:rsid w:val="00714281"/>
    <w:rsid w:val="00714F60"/>
    <w:rsid w:val="007157B0"/>
    <w:rsid w:val="007165F3"/>
    <w:rsid w:val="00717AD3"/>
    <w:rsid w:val="00717CCC"/>
    <w:rsid w:val="0072121A"/>
    <w:rsid w:val="007218AC"/>
    <w:rsid w:val="00721E8F"/>
    <w:rsid w:val="007223A0"/>
    <w:rsid w:val="00722924"/>
    <w:rsid w:val="00722FB5"/>
    <w:rsid w:val="0072388A"/>
    <w:rsid w:val="00724803"/>
    <w:rsid w:val="007249A2"/>
    <w:rsid w:val="007249EE"/>
    <w:rsid w:val="007250F8"/>
    <w:rsid w:val="0072597C"/>
    <w:rsid w:val="007261E2"/>
    <w:rsid w:val="007262C3"/>
    <w:rsid w:val="00726535"/>
    <w:rsid w:val="007266CC"/>
    <w:rsid w:val="00727C3C"/>
    <w:rsid w:val="00727CD7"/>
    <w:rsid w:val="00727EFC"/>
    <w:rsid w:val="007301EF"/>
    <w:rsid w:val="0073038F"/>
    <w:rsid w:val="007307E5"/>
    <w:rsid w:val="00730F58"/>
    <w:rsid w:val="00731046"/>
    <w:rsid w:val="007311D8"/>
    <w:rsid w:val="00731659"/>
    <w:rsid w:val="00731998"/>
    <w:rsid w:val="00731C13"/>
    <w:rsid w:val="00731D5B"/>
    <w:rsid w:val="00732498"/>
    <w:rsid w:val="00732A2B"/>
    <w:rsid w:val="007331DA"/>
    <w:rsid w:val="00733B5E"/>
    <w:rsid w:val="00734E69"/>
    <w:rsid w:val="007366C0"/>
    <w:rsid w:val="00737439"/>
    <w:rsid w:val="00737E91"/>
    <w:rsid w:val="00737F2C"/>
    <w:rsid w:val="0074058A"/>
    <w:rsid w:val="0074082B"/>
    <w:rsid w:val="00740A4A"/>
    <w:rsid w:val="00742097"/>
    <w:rsid w:val="00742DDD"/>
    <w:rsid w:val="0074325F"/>
    <w:rsid w:val="007434D3"/>
    <w:rsid w:val="007435A6"/>
    <w:rsid w:val="00743D60"/>
    <w:rsid w:val="00743E6C"/>
    <w:rsid w:val="0074412C"/>
    <w:rsid w:val="007446EF"/>
    <w:rsid w:val="007455D0"/>
    <w:rsid w:val="00745B50"/>
    <w:rsid w:val="00745BCD"/>
    <w:rsid w:val="007473E4"/>
    <w:rsid w:val="00750F25"/>
    <w:rsid w:val="007515BA"/>
    <w:rsid w:val="00751D43"/>
    <w:rsid w:val="007523BC"/>
    <w:rsid w:val="00752D96"/>
    <w:rsid w:val="0075364E"/>
    <w:rsid w:val="00754648"/>
    <w:rsid w:val="00754914"/>
    <w:rsid w:val="0075556D"/>
    <w:rsid w:val="00755A3D"/>
    <w:rsid w:val="0075604E"/>
    <w:rsid w:val="00757451"/>
    <w:rsid w:val="007575DD"/>
    <w:rsid w:val="007577F7"/>
    <w:rsid w:val="00762A23"/>
    <w:rsid w:val="00763B01"/>
    <w:rsid w:val="00764301"/>
    <w:rsid w:val="00764579"/>
    <w:rsid w:val="00764B13"/>
    <w:rsid w:val="00764C47"/>
    <w:rsid w:val="00764E5A"/>
    <w:rsid w:val="00765A3E"/>
    <w:rsid w:val="007662D2"/>
    <w:rsid w:val="00766AE7"/>
    <w:rsid w:val="00767244"/>
    <w:rsid w:val="00767D5E"/>
    <w:rsid w:val="00767D7C"/>
    <w:rsid w:val="0077068B"/>
    <w:rsid w:val="00770967"/>
    <w:rsid w:val="00770D37"/>
    <w:rsid w:val="00770D6F"/>
    <w:rsid w:val="00770E8B"/>
    <w:rsid w:val="00771D33"/>
    <w:rsid w:val="00771E27"/>
    <w:rsid w:val="00771FE5"/>
    <w:rsid w:val="0077244B"/>
    <w:rsid w:val="0077292C"/>
    <w:rsid w:val="00773052"/>
    <w:rsid w:val="00773E3B"/>
    <w:rsid w:val="007743DB"/>
    <w:rsid w:val="0077522D"/>
    <w:rsid w:val="00776169"/>
    <w:rsid w:val="00776B36"/>
    <w:rsid w:val="00776EA6"/>
    <w:rsid w:val="00776F36"/>
    <w:rsid w:val="007773FA"/>
    <w:rsid w:val="007803DE"/>
    <w:rsid w:val="00780593"/>
    <w:rsid w:val="00780C4F"/>
    <w:rsid w:val="00781571"/>
    <w:rsid w:val="00781A4A"/>
    <w:rsid w:val="00782A83"/>
    <w:rsid w:val="00783645"/>
    <w:rsid w:val="00783D64"/>
    <w:rsid w:val="007840DC"/>
    <w:rsid w:val="00784DC8"/>
    <w:rsid w:val="00784F85"/>
    <w:rsid w:val="007851C8"/>
    <w:rsid w:val="00785B20"/>
    <w:rsid w:val="00785F7F"/>
    <w:rsid w:val="00786392"/>
    <w:rsid w:val="007863B5"/>
    <w:rsid w:val="0078641B"/>
    <w:rsid w:val="0078656F"/>
    <w:rsid w:val="0078665B"/>
    <w:rsid w:val="00786AD1"/>
    <w:rsid w:val="00787678"/>
    <w:rsid w:val="00790A3D"/>
    <w:rsid w:val="00790BC2"/>
    <w:rsid w:val="00790C86"/>
    <w:rsid w:val="007910AB"/>
    <w:rsid w:val="0079152D"/>
    <w:rsid w:val="00791C3A"/>
    <w:rsid w:val="00791E18"/>
    <w:rsid w:val="00792E3F"/>
    <w:rsid w:val="00792F73"/>
    <w:rsid w:val="00793EE6"/>
    <w:rsid w:val="0079416A"/>
    <w:rsid w:val="00794448"/>
    <w:rsid w:val="0079447F"/>
    <w:rsid w:val="00794C79"/>
    <w:rsid w:val="00795314"/>
    <w:rsid w:val="007954E9"/>
    <w:rsid w:val="0079558D"/>
    <w:rsid w:val="0079595B"/>
    <w:rsid w:val="0079677D"/>
    <w:rsid w:val="007967ED"/>
    <w:rsid w:val="00796D4E"/>
    <w:rsid w:val="00796E37"/>
    <w:rsid w:val="00796E96"/>
    <w:rsid w:val="007972B8"/>
    <w:rsid w:val="00797F3A"/>
    <w:rsid w:val="007A0623"/>
    <w:rsid w:val="007A1213"/>
    <w:rsid w:val="007A1967"/>
    <w:rsid w:val="007A1DA7"/>
    <w:rsid w:val="007A1EB1"/>
    <w:rsid w:val="007A3085"/>
    <w:rsid w:val="007A373F"/>
    <w:rsid w:val="007A3B07"/>
    <w:rsid w:val="007A4239"/>
    <w:rsid w:val="007A47FC"/>
    <w:rsid w:val="007A49A6"/>
    <w:rsid w:val="007A5F32"/>
    <w:rsid w:val="007A62ED"/>
    <w:rsid w:val="007A6C6D"/>
    <w:rsid w:val="007B178B"/>
    <w:rsid w:val="007B1CA7"/>
    <w:rsid w:val="007B2370"/>
    <w:rsid w:val="007B28A2"/>
    <w:rsid w:val="007B2C43"/>
    <w:rsid w:val="007B3113"/>
    <w:rsid w:val="007B3EC3"/>
    <w:rsid w:val="007B45DC"/>
    <w:rsid w:val="007B5843"/>
    <w:rsid w:val="007B5D9A"/>
    <w:rsid w:val="007B5F2E"/>
    <w:rsid w:val="007B60BB"/>
    <w:rsid w:val="007B62B2"/>
    <w:rsid w:val="007B7098"/>
    <w:rsid w:val="007B757C"/>
    <w:rsid w:val="007C0350"/>
    <w:rsid w:val="007C0603"/>
    <w:rsid w:val="007C071A"/>
    <w:rsid w:val="007C0C7E"/>
    <w:rsid w:val="007C0D98"/>
    <w:rsid w:val="007C125B"/>
    <w:rsid w:val="007C195F"/>
    <w:rsid w:val="007C1CB5"/>
    <w:rsid w:val="007C23A1"/>
    <w:rsid w:val="007C27DD"/>
    <w:rsid w:val="007C29C4"/>
    <w:rsid w:val="007C2F69"/>
    <w:rsid w:val="007C370A"/>
    <w:rsid w:val="007C3908"/>
    <w:rsid w:val="007C51F7"/>
    <w:rsid w:val="007C5799"/>
    <w:rsid w:val="007C5EC4"/>
    <w:rsid w:val="007C6729"/>
    <w:rsid w:val="007C6ABB"/>
    <w:rsid w:val="007C6ACC"/>
    <w:rsid w:val="007C6C95"/>
    <w:rsid w:val="007D0AD4"/>
    <w:rsid w:val="007D1678"/>
    <w:rsid w:val="007D1A46"/>
    <w:rsid w:val="007D2709"/>
    <w:rsid w:val="007D2A57"/>
    <w:rsid w:val="007D38E7"/>
    <w:rsid w:val="007D3C0C"/>
    <w:rsid w:val="007D4525"/>
    <w:rsid w:val="007D461B"/>
    <w:rsid w:val="007D47EE"/>
    <w:rsid w:val="007D4E95"/>
    <w:rsid w:val="007D55F4"/>
    <w:rsid w:val="007D5B76"/>
    <w:rsid w:val="007D5C65"/>
    <w:rsid w:val="007D5ED8"/>
    <w:rsid w:val="007D63BF"/>
    <w:rsid w:val="007D69FE"/>
    <w:rsid w:val="007D6BFC"/>
    <w:rsid w:val="007D6E46"/>
    <w:rsid w:val="007D7023"/>
    <w:rsid w:val="007D721B"/>
    <w:rsid w:val="007D75FB"/>
    <w:rsid w:val="007D7D06"/>
    <w:rsid w:val="007E014C"/>
    <w:rsid w:val="007E0350"/>
    <w:rsid w:val="007E043E"/>
    <w:rsid w:val="007E04E0"/>
    <w:rsid w:val="007E0C46"/>
    <w:rsid w:val="007E27EE"/>
    <w:rsid w:val="007E30C5"/>
    <w:rsid w:val="007E3E0E"/>
    <w:rsid w:val="007E4369"/>
    <w:rsid w:val="007E48DD"/>
    <w:rsid w:val="007E5367"/>
    <w:rsid w:val="007E5F0B"/>
    <w:rsid w:val="007E64FA"/>
    <w:rsid w:val="007E69BF"/>
    <w:rsid w:val="007E6A94"/>
    <w:rsid w:val="007E6B5F"/>
    <w:rsid w:val="007E7769"/>
    <w:rsid w:val="007F0499"/>
    <w:rsid w:val="007F0DE1"/>
    <w:rsid w:val="007F117A"/>
    <w:rsid w:val="007F14CD"/>
    <w:rsid w:val="007F205D"/>
    <w:rsid w:val="007F2A9E"/>
    <w:rsid w:val="007F2BE0"/>
    <w:rsid w:val="007F2E46"/>
    <w:rsid w:val="007F3017"/>
    <w:rsid w:val="007F359F"/>
    <w:rsid w:val="007F460D"/>
    <w:rsid w:val="007F4863"/>
    <w:rsid w:val="007F4B1F"/>
    <w:rsid w:val="007F6421"/>
    <w:rsid w:val="007F6F4C"/>
    <w:rsid w:val="007F72E4"/>
    <w:rsid w:val="00800AC7"/>
    <w:rsid w:val="00801350"/>
    <w:rsid w:val="0080168D"/>
    <w:rsid w:val="008019C7"/>
    <w:rsid w:val="00801FF0"/>
    <w:rsid w:val="00802BEF"/>
    <w:rsid w:val="008032B2"/>
    <w:rsid w:val="00804D69"/>
    <w:rsid w:val="008055C7"/>
    <w:rsid w:val="0080578C"/>
    <w:rsid w:val="008059AF"/>
    <w:rsid w:val="008059E5"/>
    <w:rsid w:val="008064F7"/>
    <w:rsid w:val="0080655B"/>
    <w:rsid w:val="00810180"/>
    <w:rsid w:val="008101CC"/>
    <w:rsid w:val="008101DD"/>
    <w:rsid w:val="00810A5C"/>
    <w:rsid w:val="00810DA9"/>
    <w:rsid w:val="008118A6"/>
    <w:rsid w:val="00811BC3"/>
    <w:rsid w:val="0081242B"/>
    <w:rsid w:val="00812A7C"/>
    <w:rsid w:val="00812ADD"/>
    <w:rsid w:val="00812D77"/>
    <w:rsid w:val="00812ED5"/>
    <w:rsid w:val="0081352C"/>
    <w:rsid w:val="00813826"/>
    <w:rsid w:val="008141F2"/>
    <w:rsid w:val="00814286"/>
    <w:rsid w:val="00814BF5"/>
    <w:rsid w:val="00815596"/>
    <w:rsid w:val="00816666"/>
    <w:rsid w:val="0081751F"/>
    <w:rsid w:val="00820430"/>
    <w:rsid w:val="00820856"/>
    <w:rsid w:val="008208F6"/>
    <w:rsid w:val="00820A4A"/>
    <w:rsid w:val="00821374"/>
    <w:rsid w:val="008214EA"/>
    <w:rsid w:val="008219E1"/>
    <w:rsid w:val="008221BA"/>
    <w:rsid w:val="008228A4"/>
    <w:rsid w:val="008229C3"/>
    <w:rsid w:val="008233E0"/>
    <w:rsid w:val="00823C32"/>
    <w:rsid w:val="00824525"/>
    <w:rsid w:val="008260B0"/>
    <w:rsid w:val="00827270"/>
    <w:rsid w:val="008273D0"/>
    <w:rsid w:val="00827539"/>
    <w:rsid w:val="00830F0A"/>
    <w:rsid w:val="00831CBA"/>
    <w:rsid w:val="008326C6"/>
    <w:rsid w:val="0083283A"/>
    <w:rsid w:val="00832AAA"/>
    <w:rsid w:val="00833C39"/>
    <w:rsid w:val="00833C4B"/>
    <w:rsid w:val="00834A89"/>
    <w:rsid w:val="0083500B"/>
    <w:rsid w:val="0083523D"/>
    <w:rsid w:val="008353D7"/>
    <w:rsid w:val="00835C35"/>
    <w:rsid w:val="008366B8"/>
    <w:rsid w:val="0083762E"/>
    <w:rsid w:val="00837E5D"/>
    <w:rsid w:val="00837F77"/>
    <w:rsid w:val="00840475"/>
    <w:rsid w:val="008404B2"/>
    <w:rsid w:val="008405AD"/>
    <w:rsid w:val="00840DDC"/>
    <w:rsid w:val="00841780"/>
    <w:rsid w:val="0084203F"/>
    <w:rsid w:val="00843DA2"/>
    <w:rsid w:val="00843F78"/>
    <w:rsid w:val="00844694"/>
    <w:rsid w:val="00844936"/>
    <w:rsid w:val="00844E09"/>
    <w:rsid w:val="008451D2"/>
    <w:rsid w:val="008454A8"/>
    <w:rsid w:val="0084552F"/>
    <w:rsid w:val="008458B4"/>
    <w:rsid w:val="00846E4A"/>
    <w:rsid w:val="00846EB9"/>
    <w:rsid w:val="00847784"/>
    <w:rsid w:val="00851904"/>
    <w:rsid w:val="00851D48"/>
    <w:rsid w:val="00851F31"/>
    <w:rsid w:val="008526A2"/>
    <w:rsid w:val="0085313C"/>
    <w:rsid w:val="0085328A"/>
    <w:rsid w:val="00853D47"/>
    <w:rsid w:val="008561D5"/>
    <w:rsid w:val="00856B53"/>
    <w:rsid w:val="00856C4E"/>
    <w:rsid w:val="00856F4B"/>
    <w:rsid w:val="00857016"/>
    <w:rsid w:val="0085702D"/>
    <w:rsid w:val="00857FB6"/>
    <w:rsid w:val="008607ED"/>
    <w:rsid w:val="008608DB"/>
    <w:rsid w:val="0086105A"/>
    <w:rsid w:val="008610B7"/>
    <w:rsid w:val="00861B8D"/>
    <w:rsid w:val="00861B9F"/>
    <w:rsid w:val="008624C3"/>
    <w:rsid w:val="00863437"/>
    <w:rsid w:val="0086371D"/>
    <w:rsid w:val="008642A5"/>
    <w:rsid w:val="00864380"/>
    <w:rsid w:val="0086456C"/>
    <w:rsid w:val="0086481F"/>
    <w:rsid w:val="008649B7"/>
    <w:rsid w:val="00864E3C"/>
    <w:rsid w:val="00864F97"/>
    <w:rsid w:val="008651ED"/>
    <w:rsid w:val="00865887"/>
    <w:rsid w:val="0086611A"/>
    <w:rsid w:val="00866585"/>
    <w:rsid w:val="00866797"/>
    <w:rsid w:val="00866ACC"/>
    <w:rsid w:val="00866E2A"/>
    <w:rsid w:val="00866EF0"/>
    <w:rsid w:val="00866F39"/>
    <w:rsid w:val="00866F78"/>
    <w:rsid w:val="00867677"/>
    <w:rsid w:val="00867D75"/>
    <w:rsid w:val="0087043F"/>
    <w:rsid w:val="008705A9"/>
    <w:rsid w:val="008709F5"/>
    <w:rsid w:val="008715C9"/>
    <w:rsid w:val="008723AA"/>
    <w:rsid w:val="00872AC5"/>
    <w:rsid w:val="00873CB9"/>
    <w:rsid w:val="00873E39"/>
    <w:rsid w:val="00874392"/>
    <w:rsid w:val="008744D8"/>
    <w:rsid w:val="00875FE8"/>
    <w:rsid w:val="00876641"/>
    <w:rsid w:val="00877F24"/>
    <w:rsid w:val="00877FFE"/>
    <w:rsid w:val="0088116B"/>
    <w:rsid w:val="0088147F"/>
    <w:rsid w:val="008819B7"/>
    <w:rsid w:val="00881A34"/>
    <w:rsid w:val="00881C5B"/>
    <w:rsid w:val="008824A4"/>
    <w:rsid w:val="00882EE6"/>
    <w:rsid w:val="00883617"/>
    <w:rsid w:val="00883855"/>
    <w:rsid w:val="008846CA"/>
    <w:rsid w:val="008846DA"/>
    <w:rsid w:val="00885D10"/>
    <w:rsid w:val="00886769"/>
    <w:rsid w:val="00886B32"/>
    <w:rsid w:val="00886BE3"/>
    <w:rsid w:val="00887628"/>
    <w:rsid w:val="008876F7"/>
    <w:rsid w:val="00887EB0"/>
    <w:rsid w:val="0089087B"/>
    <w:rsid w:val="00891275"/>
    <w:rsid w:val="0089145D"/>
    <w:rsid w:val="00891802"/>
    <w:rsid w:val="0089184B"/>
    <w:rsid w:val="00891DFF"/>
    <w:rsid w:val="0089235F"/>
    <w:rsid w:val="00892794"/>
    <w:rsid w:val="008931FA"/>
    <w:rsid w:val="00893868"/>
    <w:rsid w:val="00893C17"/>
    <w:rsid w:val="00893C91"/>
    <w:rsid w:val="00893DC6"/>
    <w:rsid w:val="00893F41"/>
    <w:rsid w:val="0089416A"/>
    <w:rsid w:val="0089421A"/>
    <w:rsid w:val="00894F28"/>
    <w:rsid w:val="00895E9E"/>
    <w:rsid w:val="00895FDD"/>
    <w:rsid w:val="008963A3"/>
    <w:rsid w:val="00896753"/>
    <w:rsid w:val="00896CBC"/>
    <w:rsid w:val="00896F61"/>
    <w:rsid w:val="008970DC"/>
    <w:rsid w:val="00897AED"/>
    <w:rsid w:val="00897EC3"/>
    <w:rsid w:val="008A03B2"/>
    <w:rsid w:val="008A2179"/>
    <w:rsid w:val="008A2198"/>
    <w:rsid w:val="008A2639"/>
    <w:rsid w:val="008A2655"/>
    <w:rsid w:val="008A26F3"/>
    <w:rsid w:val="008A32CA"/>
    <w:rsid w:val="008A385C"/>
    <w:rsid w:val="008A4251"/>
    <w:rsid w:val="008A43E0"/>
    <w:rsid w:val="008A49FE"/>
    <w:rsid w:val="008A507B"/>
    <w:rsid w:val="008A53EB"/>
    <w:rsid w:val="008A6C72"/>
    <w:rsid w:val="008A6EFF"/>
    <w:rsid w:val="008A7218"/>
    <w:rsid w:val="008A7B1F"/>
    <w:rsid w:val="008B0282"/>
    <w:rsid w:val="008B038B"/>
    <w:rsid w:val="008B0FAB"/>
    <w:rsid w:val="008B17CB"/>
    <w:rsid w:val="008B22EA"/>
    <w:rsid w:val="008B2520"/>
    <w:rsid w:val="008B2EF4"/>
    <w:rsid w:val="008B327A"/>
    <w:rsid w:val="008B32C2"/>
    <w:rsid w:val="008B3FAF"/>
    <w:rsid w:val="008B4587"/>
    <w:rsid w:val="008B46A0"/>
    <w:rsid w:val="008B4BAC"/>
    <w:rsid w:val="008B69FC"/>
    <w:rsid w:val="008B6A31"/>
    <w:rsid w:val="008B6BEC"/>
    <w:rsid w:val="008B6D50"/>
    <w:rsid w:val="008B75CC"/>
    <w:rsid w:val="008B7F3F"/>
    <w:rsid w:val="008C067D"/>
    <w:rsid w:val="008C075D"/>
    <w:rsid w:val="008C09DC"/>
    <w:rsid w:val="008C0BE1"/>
    <w:rsid w:val="008C221F"/>
    <w:rsid w:val="008C24EE"/>
    <w:rsid w:val="008C25A6"/>
    <w:rsid w:val="008C25BC"/>
    <w:rsid w:val="008C2C35"/>
    <w:rsid w:val="008C32CE"/>
    <w:rsid w:val="008C4A49"/>
    <w:rsid w:val="008C4F0D"/>
    <w:rsid w:val="008C5B4C"/>
    <w:rsid w:val="008C622D"/>
    <w:rsid w:val="008C6866"/>
    <w:rsid w:val="008C6B2A"/>
    <w:rsid w:val="008C71FC"/>
    <w:rsid w:val="008C7B0D"/>
    <w:rsid w:val="008D022D"/>
    <w:rsid w:val="008D0518"/>
    <w:rsid w:val="008D0B94"/>
    <w:rsid w:val="008D15BD"/>
    <w:rsid w:val="008D1A5B"/>
    <w:rsid w:val="008D4677"/>
    <w:rsid w:val="008D4C5B"/>
    <w:rsid w:val="008D531A"/>
    <w:rsid w:val="008D5624"/>
    <w:rsid w:val="008D5897"/>
    <w:rsid w:val="008D58E1"/>
    <w:rsid w:val="008D58EC"/>
    <w:rsid w:val="008D5EC7"/>
    <w:rsid w:val="008D60F7"/>
    <w:rsid w:val="008D6C0F"/>
    <w:rsid w:val="008D6C32"/>
    <w:rsid w:val="008D71E9"/>
    <w:rsid w:val="008D73FF"/>
    <w:rsid w:val="008E05A8"/>
    <w:rsid w:val="008E0BD4"/>
    <w:rsid w:val="008E1B30"/>
    <w:rsid w:val="008E2BF1"/>
    <w:rsid w:val="008E2D83"/>
    <w:rsid w:val="008E33A1"/>
    <w:rsid w:val="008E3846"/>
    <w:rsid w:val="008E3F6F"/>
    <w:rsid w:val="008E419A"/>
    <w:rsid w:val="008E443D"/>
    <w:rsid w:val="008E447B"/>
    <w:rsid w:val="008E4594"/>
    <w:rsid w:val="008E469A"/>
    <w:rsid w:val="008E47A3"/>
    <w:rsid w:val="008E49AB"/>
    <w:rsid w:val="008E4DCB"/>
    <w:rsid w:val="008E4F82"/>
    <w:rsid w:val="008E52AC"/>
    <w:rsid w:val="008E5CAA"/>
    <w:rsid w:val="008E5E99"/>
    <w:rsid w:val="008E5FFD"/>
    <w:rsid w:val="008E733A"/>
    <w:rsid w:val="008F0A58"/>
    <w:rsid w:val="008F0B25"/>
    <w:rsid w:val="008F0B5D"/>
    <w:rsid w:val="008F1310"/>
    <w:rsid w:val="008F192C"/>
    <w:rsid w:val="008F345D"/>
    <w:rsid w:val="008F38D1"/>
    <w:rsid w:val="008F3E1A"/>
    <w:rsid w:val="008F405B"/>
    <w:rsid w:val="008F5BB6"/>
    <w:rsid w:val="008F5C63"/>
    <w:rsid w:val="008F61E0"/>
    <w:rsid w:val="008F7126"/>
    <w:rsid w:val="008F76B0"/>
    <w:rsid w:val="008F7E86"/>
    <w:rsid w:val="00900001"/>
    <w:rsid w:val="0090015D"/>
    <w:rsid w:val="00900B1E"/>
    <w:rsid w:val="009012D5"/>
    <w:rsid w:val="00901A30"/>
    <w:rsid w:val="00901E73"/>
    <w:rsid w:val="00902544"/>
    <w:rsid w:val="009028C4"/>
    <w:rsid w:val="00902FA9"/>
    <w:rsid w:val="00902FEA"/>
    <w:rsid w:val="009033E7"/>
    <w:rsid w:val="00904028"/>
    <w:rsid w:val="00904A0A"/>
    <w:rsid w:val="00904A5C"/>
    <w:rsid w:val="00904C91"/>
    <w:rsid w:val="009050FB"/>
    <w:rsid w:val="00905188"/>
    <w:rsid w:val="00905BDA"/>
    <w:rsid w:val="00905F2A"/>
    <w:rsid w:val="009060A5"/>
    <w:rsid w:val="009062BC"/>
    <w:rsid w:val="009105B6"/>
    <w:rsid w:val="00910683"/>
    <w:rsid w:val="009109B9"/>
    <w:rsid w:val="00911E51"/>
    <w:rsid w:val="00911F95"/>
    <w:rsid w:val="009127D9"/>
    <w:rsid w:val="009128EE"/>
    <w:rsid w:val="00913968"/>
    <w:rsid w:val="009139F5"/>
    <w:rsid w:val="00914023"/>
    <w:rsid w:val="009156D0"/>
    <w:rsid w:val="0091583D"/>
    <w:rsid w:val="00916141"/>
    <w:rsid w:val="00916CCB"/>
    <w:rsid w:val="0091746F"/>
    <w:rsid w:val="00917573"/>
    <w:rsid w:val="00917866"/>
    <w:rsid w:val="00917EB0"/>
    <w:rsid w:val="00917F43"/>
    <w:rsid w:val="009201AF"/>
    <w:rsid w:val="00920E04"/>
    <w:rsid w:val="00921DD2"/>
    <w:rsid w:val="009227A4"/>
    <w:rsid w:val="00923017"/>
    <w:rsid w:val="009236DF"/>
    <w:rsid w:val="00924900"/>
    <w:rsid w:val="00924D48"/>
    <w:rsid w:val="009253A7"/>
    <w:rsid w:val="00925A0B"/>
    <w:rsid w:val="00926103"/>
    <w:rsid w:val="009269B7"/>
    <w:rsid w:val="00926A8D"/>
    <w:rsid w:val="00926B86"/>
    <w:rsid w:val="00926FD5"/>
    <w:rsid w:val="009274FD"/>
    <w:rsid w:val="00927E1F"/>
    <w:rsid w:val="0093046B"/>
    <w:rsid w:val="00930774"/>
    <w:rsid w:val="00930CB7"/>
    <w:rsid w:val="0093136C"/>
    <w:rsid w:val="00931D13"/>
    <w:rsid w:val="0093209B"/>
    <w:rsid w:val="00932470"/>
    <w:rsid w:val="00932551"/>
    <w:rsid w:val="00932851"/>
    <w:rsid w:val="009332E2"/>
    <w:rsid w:val="00933419"/>
    <w:rsid w:val="00933757"/>
    <w:rsid w:val="00933BD7"/>
    <w:rsid w:val="00933FE6"/>
    <w:rsid w:val="00934B07"/>
    <w:rsid w:val="00935DE6"/>
    <w:rsid w:val="00935E08"/>
    <w:rsid w:val="0093608B"/>
    <w:rsid w:val="009360D8"/>
    <w:rsid w:val="009366B1"/>
    <w:rsid w:val="00936A8F"/>
    <w:rsid w:val="00937DA6"/>
    <w:rsid w:val="00940474"/>
    <w:rsid w:val="00941342"/>
    <w:rsid w:val="009415ED"/>
    <w:rsid w:val="00942023"/>
    <w:rsid w:val="009420DD"/>
    <w:rsid w:val="009423AD"/>
    <w:rsid w:val="00942DBD"/>
    <w:rsid w:val="0094306C"/>
    <w:rsid w:val="00943C51"/>
    <w:rsid w:val="00943E5A"/>
    <w:rsid w:val="0094482E"/>
    <w:rsid w:val="009448F4"/>
    <w:rsid w:val="009449FD"/>
    <w:rsid w:val="0094556C"/>
    <w:rsid w:val="00945810"/>
    <w:rsid w:val="00945BF1"/>
    <w:rsid w:val="009467F5"/>
    <w:rsid w:val="00950820"/>
    <w:rsid w:val="009511DD"/>
    <w:rsid w:val="00952616"/>
    <w:rsid w:val="0095275D"/>
    <w:rsid w:val="00952795"/>
    <w:rsid w:val="00952B40"/>
    <w:rsid w:val="00953135"/>
    <w:rsid w:val="00953207"/>
    <w:rsid w:val="00953974"/>
    <w:rsid w:val="00954207"/>
    <w:rsid w:val="009550F7"/>
    <w:rsid w:val="00956244"/>
    <w:rsid w:val="009567E4"/>
    <w:rsid w:val="00957E16"/>
    <w:rsid w:val="00960A16"/>
    <w:rsid w:val="00960C23"/>
    <w:rsid w:val="00961003"/>
    <w:rsid w:val="00961AAC"/>
    <w:rsid w:val="00962235"/>
    <w:rsid w:val="00962B03"/>
    <w:rsid w:val="00963389"/>
    <w:rsid w:val="00963807"/>
    <w:rsid w:val="0096399B"/>
    <w:rsid w:val="009640C1"/>
    <w:rsid w:val="009643F0"/>
    <w:rsid w:val="00964704"/>
    <w:rsid w:val="0096475C"/>
    <w:rsid w:val="00965EA1"/>
    <w:rsid w:val="00965F9D"/>
    <w:rsid w:val="009661F7"/>
    <w:rsid w:val="00966AA7"/>
    <w:rsid w:val="00966F8E"/>
    <w:rsid w:val="00967330"/>
    <w:rsid w:val="00967BFD"/>
    <w:rsid w:val="00967C1F"/>
    <w:rsid w:val="00967E14"/>
    <w:rsid w:val="00967E91"/>
    <w:rsid w:val="00970102"/>
    <w:rsid w:val="009706BB"/>
    <w:rsid w:val="00971218"/>
    <w:rsid w:val="0097121C"/>
    <w:rsid w:val="00971366"/>
    <w:rsid w:val="00971DD8"/>
    <w:rsid w:val="00972086"/>
    <w:rsid w:val="009721C5"/>
    <w:rsid w:val="009727B8"/>
    <w:rsid w:val="009728BC"/>
    <w:rsid w:val="00972BE8"/>
    <w:rsid w:val="009743E1"/>
    <w:rsid w:val="0097452F"/>
    <w:rsid w:val="00975017"/>
    <w:rsid w:val="009751E0"/>
    <w:rsid w:val="00975893"/>
    <w:rsid w:val="00975CC9"/>
    <w:rsid w:val="0097697F"/>
    <w:rsid w:val="009772FB"/>
    <w:rsid w:val="009810A5"/>
    <w:rsid w:val="009813EB"/>
    <w:rsid w:val="0098229B"/>
    <w:rsid w:val="0098347A"/>
    <w:rsid w:val="00983965"/>
    <w:rsid w:val="00983CCC"/>
    <w:rsid w:val="00983EFA"/>
    <w:rsid w:val="00984394"/>
    <w:rsid w:val="00985147"/>
    <w:rsid w:val="00985B02"/>
    <w:rsid w:val="00985DED"/>
    <w:rsid w:val="00986EC9"/>
    <w:rsid w:val="00987086"/>
    <w:rsid w:val="0098747F"/>
    <w:rsid w:val="00987E6E"/>
    <w:rsid w:val="00990202"/>
    <w:rsid w:val="00990302"/>
    <w:rsid w:val="0099185A"/>
    <w:rsid w:val="00991920"/>
    <w:rsid w:val="00991C97"/>
    <w:rsid w:val="00992051"/>
    <w:rsid w:val="00993648"/>
    <w:rsid w:val="0099393C"/>
    <w:rsid w:val="00994B5B"/>
    <w:rsid w:val="00994B9E"/>
    <w:rsid w:val="00995088"/>
    <w:rsid w:val="00995134"/>
    <w:rsid w:val="0099552D"/>
    <w:rsid w:val="0099585F"/>
    <w:rsid w:val="00995A5D"/>
    <w:rsid w:val="00995AEC"/>
    <w:rsid w:val="00996693"/>
    <w:rsid w:val="00996786"/>
    <w:rsid w:val="009976B4"/>
    <w:rsid w:val="00997D9B"/>
    <w:rsid w:val="00997F6F"/>
    <w:rsid w:val="00997FF2"/>
    <w:rsid w:val="009A03ED"/>
    <w:rsid w:val="009A0EE1"/>
    <w:rsid w:val="009A21F4"/>
    <w:rsid w:val="009A2CC2"/>
    <w:rsid w:val="009A2E94"/>
    <w:rsid w:val="009A384B"/>
    <w:rsid w:val="009A3978"/>
    <w:rsid w:val="009A593D"/>
    <w:rsid w:val="009A5F9B"/>
    <w:rsid w:val="009A63A0"/>
    <w:rsid w:val="009A6A26"/>
    <w:rsid w:val="009A6C54"/>
    <w:rsid w:val="009A6EF5"/>
    <w:rsid w:val="009A76C9"/>
    <w:rsid w:val="009B0208"/>
    <w:rsid w:val="009B0317"/>
    <w:rsid w:val="009B0D7B"/>
    <w:rsid w:val="009B1577"/>
    <w:rsid w:val="009B1D6F"/>
    <w:rsid w:val="009B1DB2"/>
    <w:rsid w:val="009B1FEC"/>
    <w:rsid w:val="009B2533"/>
    <w:rsid w:val="009B2A7E"/>
    <w:rsid w:val="009B3194"/>
    <w:rsid w:val="009B35FF"/>
    <w:rsid w:val="009B43D0"/>
    <w:rsid w:val="009B491E"/>
    <w:rsid w:val="009B4B23"/>
    <w:rsid w:val="009B4D3F"/>
    <w:rsid w:val="009B5357"/>
    <w:rsid w:val="009B5762"/>
    <w:rsid w:val="009B5D79"/>
    <w:rsid w:val="009B643B"/>
    <w:rsid w:val="009B67CE"/>
    <w:rsid w:val="009C0924"/>
    <w:rsid w:val="009C0C93"/>
    <w:rsid w:val="009C0E36"/>
    <w:rsid w:val="009C18A6"/>
    <w:rsid w:val="009C2CC5"/>
    <w:rsid w:val="009C2E4E"/>
    <w:rsid w:val="009C34C4"/>
    <w:rsid w:val="009C3669"/>
    <w:rsid w:val="009C38AF"/>
    <w:rsid w:val="009C3CC4"/>
    <w:rsid w:val="009C4435"/>
    <w:rsid w:val="009C7C80"/>
    <w:rsid w:val="009D05C7"/>
    <w:rsid w:val="009D05F9"/>
    <w:rsid w:val="009D1B4F"/>
    <w:rsid w:val="009D1C79"/>
    <w:rsid w:val="009D25C6"/>
    <w:rsid w:val="009D3540"/>
    <w:rsid w:val="009D3A69"/>
    <w:rsid w:val="009D44C7"/>
    <w:rsid w:val="009D481A"/>
    <w:rsid w:val="009D485F"/>
    <w:rsid w:val="009D50A8"/>
    <w:rsid w:val="009D5294"/>
    <w:rsid w:val="009D5508"/>
    <w:rsid w:val="009D5707"/>
    <w:rsid w:val="009D65D1"/>
    <w:rsid w:val="009D7471"/>
    <w:rsid w:val="009D752B"/>
    <w:rsid w:val="009D7F66"/>
    <w:rsid w:val="009E0DDA"/>
    <w:rsid w:val="009E1156"/>
    <w:rsid w:val="009E1A71"/>
    <w:rsid w:val="009E27F2"/>
    <w:rsid w:val="009E28F8"/>
    <w:rsid w:val="009E2C20"/>
    <w:rsid w:val="009E3275"/>
    <w:rsid w:val="009E408A"/>
    <w:rsid w:val="009E4993"/>
    <w:rsid w:val="009E5744"/>
    <w:rsid w:val="009E5785"/>
    <w:rsid w:val="009E6189"/>
    <w:rsid w:val="009E67AD"/>
    <w:rsid w:val="009E6BAD"/>
    <w:rsid w:val="009E7B2D"/>
    <w:rsid w:val="009F0072"/>
    <w:rsid w:val="009F011D"/>
    <w:rsid w:val="009F0ADE"/>
    <w:rsid w:val="009F0D04"/>
    <w:rsid w:val="009F1547"/>
    <w:rsid w:val="009F1F18"/>
    <w:rsid w:val="009F297F"/>
    <w:rsid w:val="009F32DE"/>
    <w:rsid w:val="009F4065"/>
    <w:rsid w:val="009F4653"/>
    <w:rsid w:val="009F4C05"/>
    <w:rsid w:val="009F5AB4"/>
    <w:rsid w:val="009F5CD1"/>
    <w:rsid w:val="009F6C98"/>
    <w:rsid w:val="009F6CA3"/>
    <w:rsid w:val="009F793B"/>
    <w:rsid w:val="009F7E73"/>
    <w:rsid w:val="00A00D32"/>
    <w:rsid w:val="00A01196"/>
    <w:rsid w:val="00A012A0"/>
    <w:rsid w:val="00A01D10"/>
    <w:rsid w:val="00A01D15"/>
    <w:rsid w:val="00A02592"/>
    <w:rsid w:val="00A0288B"/>
    <w:rsid w:val="00A03510"/>
    <w:rsid w:val="00A03573"/>
    <w:rsid w:val="00A03807"/>
    <w:rsid w:val="00A04980"/>
    <w:rsid w:val="00A058EE"/>
    <w:rsid w:val="00A0665E"/>
    <w:rsid w:val="00A0674D"/>
    <w:rsid w:val="00A068B8"/>
    <w:rsid w:val="00A06BA2"/>
    <w:rsid w:val="00A06CB3"/>
    <w:rsid w:val="00A06D2F"/>
    <w:rsid w:val="00A06DC4"/>
    <w:rsid w:val="00A10900"/>
    <w:rsid w:val="00A10D34"/>
    <w:rsid w:val="00A110A6"/>
    <w:rsid w:val="00A1126F"/>
    <w:rsid w:val="00A11CFE"/>
    <w:rsid w:val="00A1252A"/>
    <w:rsid w:val="00A129C3"/>
    <w:rsid w:val="00A12BCF"/>
    <w:rsid w:val="00A131F7"/>
    <w:rsid w:val="00A13636"/>
    <w:rsid w:val="00A14C64"/>
    <w:rsid w:val="00A1538F"/>
    <w:rsid w:val="00A154F0"/>
    <w:rsid w:val="00A16284"/>
    <w:rsid w:val="00A168C0"/>
    <w:rsid w:val="00A1708F"/>
    <w:rsid w:val="00A176D9"/>
    <w:rsid w:val="00A177FE"/>
    <w:rsid w:val="00A17E5D"/>
    <w:rsid w:val="00A17F09"/>
    <w:rsid w:val="00A20450"/>
    <w:rsid w:val="00A206B8"/>
    <w:rsid w:val="00A21735"/>
    <w:rsid w:val="00A22539"/>
    <w:rsid w:val="00A230D6"/>
    <w:rsid w:val="00A238B6"/>
    <w:rsid w:val="00A23D85"/>
    <w:rsid w:val="00A2404E"/>
    <w:rsid w:val="00A244A7"/>
    <w:rsid w:val="00A24EC1"/>
    <w:rsid w:val="00A251B8"/>
    <w:rsid w:val="00A256F8"/>
    <w:rsid w:val="00A25C02"/>
    <w:rsid w:val="00A2603E"/>
    <w:rsid w:val="00A275CE"/>
    <w:rsid w:val="00A2785A"/>
    <w:rsid w:val="00A2790F"/>
    <w:rsid w:val="00A27ADA"/>
    <w:rsid w:val="00A30C68"/>
    <w:rsid w:val="00A31D69"/>
    <w:rsid w:val="00A32666"/>
    <w:rsid w:val="00A338BC"/>
    <w:rsid w:val="00A33AC8"/>
    <w:rsid w:val="00A33C97"/>
    <w:rsid w:val="00A3404C"/>
    <w:rsid w:val="00A3407D"/>
    <w:rsid w:val="00A34425"/>
    <w:rsid w:val="00A35110"/>
    <w:rsid w:val="00A355A0"/>
    <w:rsid w:val="00A35787"/>
    <w:rsid w:val="00A35A06"/>
    <w:rsid w:val="00A35A80"/>
    <w:rsid w:val="00A36C52"/>
    <w:rsid w:val="00A37244"/>
    <w:rsid w:val="00A40C3C"/>
    <w:rsid w:val="00A40DBD"/>
    <w:rsid w:val="00A40E39"/>
    <w:rsid w:val="00A40E7C"/>
    <w:rsid w:val="00A412A7"/>
    <w:rsid w:val="00A414E7"/>
    <w:rsid w:val="00A415DE"/>
    <w:rsid w:val="00A41C1C"/>
    <w:rsid w:val="00A4202D"/>
    <w:rsid w:val="00A42540"/>
    <w:rsid w:val="00A42680"/>
    <w:rsid w:val="00A42A54"/>
    <w:rsid w:val="00A42E76"/>
    <w:rsid w:val="00A43260"/>
    <w:rsid w:val="00A43EFE"/>
    <w:rsid w:val="00A44705"/>
    <w:rsid w:val="00A450A0"/>
    <w:rsid w:val="00A45641"/>
    <w:rsid w:val="00A45914"/>
    <w:rsid w:val="00A45B1E"/>
    <w:rsid w:val="00A45DFD"/>
    <w:rsid w:val="00A46205"/>
    <w:rsid w:val="00A462A3"/>
    <w:rsid w:val="00A46CEB"/>
    <w:rsid w:val="00A46F58"/>
    <w:rsid w:val="00A475EB"/>
    <w:rsid w:val="00A47B6E"/>
    <w:rsid w:val="00A47FC1"/>
    <w:rsid w:val="00A50205"/>
    <w:rsid w:val="00A5043D"/>
    <w:rsid w:val="00A50671"/>
    <w:rsid w:val="00A50847"/>
    <w:rsid w:val="00A52C13"/>
    <w:rsid w:val="00A538E7"/>
    <w:rsid w:val="00A539D7"/>
    <w:rsid w:val="00A53AC5"/>
    <w:rsid w:val="00A53AD2"/>
    <w:rsid w:val="00A5413A"/>
    <w:rsid w:val="00A544C8"/>
    <w:rsid w:val="00A54682"/>
    <w:rsid w:val="00A546BC"/>
    <w:rsid w:val="00A54EB2"/>
    <w:rsid w:val="00A553CA"/>
    <w:rsid w:val="00A5546B"/>
    <w:rsid w:val="00A56360"/>
    <w:rsid w:val="00A56836"/>
    <w:rsid w:val="00A56936"/>
    <w:rsid w:val="00A56C17"/>
    <w:rsid w:val="00A56D4D"/>
    <w:rsid w:val="00A57059"/>
    <w:rsid w:val="00A57084"/>
    <w:rsid w:val="00A57251"/>
    <w:rsid w:val="00A575BF"/>
    <w:rsid w:val="00A5792A"/>
    <w:rsid w:val="00A60A26"/>
    <w:rsid w:val="00A611F0"/>
    <w:rsid w:val="00A61342"/>
    <w:rsid w:val="00A624A4"/>
    <w:rsid w:val="00A6276A"/>
    <w:rsid w:val="00A63318"/>
    <w:rsid w:val="00A6381A"/>
    <w:rsid w:val="00A63B78"/>
    <w:rsid w:val="00A63C54"/>
    <w:rsid w:val="00A6406F"/>
    <w:rsid w:val="00A64E9E"/>
    <w:rsid w:val="00A65A6A"/>
    <w:rsid w:val="00A65AFA"/>
    <w:rsid w:val="00A65F7B"/>
    <w:rsid w:val="00A674B2"/>
    <w:rsid w:val="00A67B0E"/>
    <w:rsid w:val="00A70500"/>
    <w:rsid w:val="00A721E8"/>
    <w:rsid w:val="00A72F34"/>
    <w:rsid w:val="00A72FB4"/>
    <w:rsid w:val="00A72FF2"/>
    <w:rsid w:val="00A732AF"/>
    <w:rsid w:val="00A734DC"/>
    <w:rsid w:val="00A7394B"/>
    <w:rsid w:val="00A74997"/>
    <w:rsid w:val="00A74D81"/>
    <w:rsid w:val="00A74EF2"/>
    <w:rsid w:val="00A75600"/>
    <w:rsid w:val="00A76806"/>
    <w:rsid w:val="00A76B66"/>
    <w:rsid w:val="00A76DA8"/>
    <w:rsid w:val="00A80EC9"/>
    <w:rsid w:val="00A817FD"/>
    <w:rsid w:val="00A83075"/>
    <w:rsid w:val="00A831AA"/>
    <w:rsid w:val="00A832F5"/>
    <w:rsid w:val="00A83449"/>
    <w:rsid w:val="00A83A23"/>
    <w:rsid w:val="00A84064"/>
    <w:rsid w:val="00A8465B"/>
    <w:rsid w:val="00A8469E"/>
    <w:rsid w:val="00A849F0"/>
    <w:rsid w:val="00A84A8B"/>
    <w:rsid w:val="00A85B89"/>
    <w:rsid w:val="00A85C53"/>
    <w:rsid w:val="00A86512"/>
    <w:rsid w:val="00A86E0F"/>
    <w:rsid w:val="00A874CC"/>
    <w:rsid w:val="00A87509"/>
    <w:rsid w:val="00A903F2"/>
    <w:rsid w:val="00A91281"/>
    <w:rsid w:val="00A9173F"/>
    <w:rsid w:val="00A91F1E"/>
    <w:rsid w:val="00A91F58"/>
    <w:rsid w:val="00A92C15"/>
    <w:rsid w:val="00A9303F"/>
    <w:rsid w:val="00A93453"/>
    <w:rsid w:val="00A9351B"/>
    <w:rsid w:val="00A93AC1"/>
    <w:rsid w:val="00A93FCA"/>
    <w:rsid w:val="00A9453E"/>
    <w:rsid w:val="00A947B4"/>
    <w:rsid w:val="00A94F1E"/>
    <w:rsid w:val="00A953DE"/>
    <w:rsid w:val="00A95D62"/>
    <w:rsid w:val="00A96318"/>
    <w:rsid w:val="00A967A5"/>
    <w:rsid w:val="00A96964"/>
    <w:rsid w:val="00A96B53"/>
    <w:rsid w:val="00A96F38"/>
    <w:rsid w:val="00A972C0"/>
    <w:rsid w:val="00A979F1"/>
    <w:rsid w:val="00AA055B"/>
    <w:rsid w:val="00AA0C73"/>
    <w:rsid w:val="00AA1DFA"/>
    <w:rsid w:val="00AA231C"/>
    <w:rsid w:val="00AA2382"/>
    <w:rsid w:val="00AA414C"/>
    <w:rsid w:val="00AA43FE"/>
    <w:rsid w:val="00AA585A"/>
    <w:rsid w:val="00AA5E90"/>
    <w:rsid w:val="00AA6350"/>
    <w:rsid w:val="00AA6425"/>
    <w:rsid w:val="00AA685A"/>
    <w:rsid w:val="00AA6C26"/>
    <w:rsid w:val="00AA6ECB"/>
    <w:rsid w:val="00AA75BA"/>
    <w:rsid w:val="00AA7BDB"/>
    <w:rsid w:val="00AB083B"/>
    <w:rsid w:val="00AB18DA"/>
    <w:rsid w:val="00AB1F4E"/>
    <w:rsid w:val="00AB2848"/>
    <w:rsid w:val="00AB2BA7"/>
    <w:rsid w:val="00AB392F"/>
    <w:rsid w:val="00AB3D75"/>
    <w:rsid w:val="00AB3E81"/>
    <w:rsid w:val="00AB4022"/>
    <w:rsid w:val="00AB425B"/>
    <w:rsid w:val="00AB4FF5"/>
    <w:rsid w:val="00AB5587"/>
    <w:rsid w:val="00AB584C"/>
    <w:rsid w:val="00AB5900"/>
    <w:rsid w:val="00AB6135"/>
    <w:rsid w:val="00AB671D"/>
    <w:rsid w:val="00AB67AF"/>
    <w:rsid w:val="00AB687E"/>
    <w:rsid w:val="00AB6DBE"/>
    <w:rsid w:val="00AB7B2C"/>
    <w:rsid w:val="00AC05DF"/>
    <w:rsid w:val="00AC0FBA"/>
    <w:rsid w:val="00AC15EF"/>
    <w:rsid w:val="00AC25E5"/>
    <w:rsid w:val="00AC2E25"/>
    <w:rsid w:val="00AC2E78"/>
    <w:rsid w:val="00AC33CE"/>
    <w:rsid w:val="00AC375F"/>
    <w:rsid w:val="00AC595F"/>
    <w:rsid w:val="00AC64EF"/>
    <w:rsid w:val="00AC6916"/>
    <w:rsid w:val="00AC6A12"/>
    <w:rsid w:val="00AD02B5"/>
    <w:rsid w:val="00AD0869"/>
    <w:rsid w:val="00AD0CA4"/>
    <w:rsid w:val="00AD1057"/>
    <w:rsid w:val="00AD2460"/>
    <w:rsid w:val="00AD326D"/>
    <w:rsid w:val="00AD3E80"/>
    <w:rsid w:val="00AD435F"/>
    <w:rsid w:val="00AD444A"/>
    <w:rsid w:val="00AD44F7"/>
    <w:rsid w:val="00AD45F0"/>
    <w:rsid w:val="00AD475B"/>
    <w:rsid w:val="00AD5BF0"/>
    <w:rsid w:val="00AD5DA3"/>
    <w:rsid w:val="00AD6051"/>
    <w:rsid w:val="00AD69C2"/>
    <w:rsid w:val="00AD6DA7"/>
    <w:rsid w:val="00AD76C2"/>
    <w:rsid w:val="00AD7889"/>
    <w:rsid w:val="00AD7AE1"/>
    <w:rsid w:val="00AD7E74"/>
    <w:rsid w:val="00AD7F52"/>
    <w:rsid w:val="00AE024C"/>
    <w:rsid w:val="00AE02B0"/>
    <w:rsid w:val="00AE0493"/>
    <w:rsid w:val="00AE0607"/>
    <w:rsid w:val="00AE0D9D"/>
    <w:rsid w:val="00AE16B2"/>
    <w:rsid w:val="00AE187B"/>
    <w:rsid w:val="00AE18E6"/>
    <w:rsid w:val="00AE1E80"/>
    <w:rsid w:val="00AE21A2"/>
    <w:rsid w:val="00AE23B0"/>
    <w:rsid w:val="00AE2972"/>
    <w:rsid w:val="00AE2B6A"/>
    <w:rsid w:val="00AE2C3C"/>
    <w:rsid w:val="00AE3903"/>
    <w:rsid w:val="00AE40F8"/>
    <w:rsid w:val="00AE481C"/>
    <w:rsid w:val="00AE5524"/>
    <w:rsid w:val="00AE6490"/>
    <w:rsid w:val="00AE69F1"/>
    <w:rsid w:val="00AE7C11"/>
    <w:rsid w:val="00AE7C59"/>
    <w:rsid w:val="00AE7EB7"/>
    <w:rsid w:val="00AF05DE"/>
    <w:rsid w:val="00AF2126"/>
    <w:rsid w:val="00AF25EB"/>
    <w:rsid w:val="00AF2CBF"/>
    <w:rsid w:val="00AF3734"/>
    <w:rsid w:val="00AF47B1"/>
    <w:rsid w:val="00AF4EC0"/>
    <w:rsid w:val="00AF4FBC"/>
    <w:rsid w:val="00AF544C"/>
    <w:rsid w:val="00AF5894"/>
    <w:rsid w:val="00AF5C03"/>
    <w:rsid w:val="00AF60B1"/>
    <w:rsid w:val="00AF69B2"/>
    <w:rsid w:val="00AF71CE"/>
    <w:rsid w:val="00AF74FA"/>
    <w:rsid w:val="00AF76B0"/>
    <w:rsid w:val="00AF7CFE"/>
    <w:rsid w:val="00B00EDB"/>
    <w:rsid w:val="00B013CD"/>
    <w:rsid w:val="00B016DE"/>
    <w:rsid w:val="00B018D8"/>
    <w:rsid w:val="00B01B10"/>
    <w:rsid w:val="00B02519"/>
    <w:rsid w:val="00B0255E"/>
    <w:rsid w:val="00B02579"/>
    <w:rsid w:val="00B0334F"/>
    <w:rsid w:val="00B03DC6"/>
    <w:rsid w:val="00B047AA"/>
    <w:rsid w:val="00B04FF9"/>
    <w:rsid w:val="00B05CC9"/>
    <w:rsid w:val="00B068E2"/>
    <w:rsid w:val="00B06C17"/>
    <w:rsid w:val="00B06C22"/>
    <w:rsid w:val="00B06CC4"/>
    <w:rsid w:val="00B06D83"/>
    <w:rsid w:val="00B06E32"/>
    <w:rsid w:val="00B07575"/>
    <w:rsid w:val="00B105FB"/>
    <w:rsid w:val="00B10C7C"/>
    <w:rsid w:val="00B10CB8"/>
    <w:rsid w:val="00B10DB7"/>
    <w:rsid w:val="00B119BD"/>
    <w:rsid w:val="00B11AD2"/>
    <w:rsid w:val="00B11B44"/>
    <w:rsid w:val="00B12A19"/>
    <w:rsid w:val="00B1303E"/>
    <w:rsid w:val="00B138B2"/>
    <w:rsid w:val="00B139CA"/>
    <w:rsid w:val="00B147C7"/>
    <w:rsid w:val="00B14895"/>
    <w:rsid w:val="00B1554E"/>
    <w:rsid w:val="00B15A89"/>
    <w:rsid w:val="00B16A2A"/>
    <w:rsid w:val="00B17212"/>
    <w:rsid w:val="00B17215"/>
    <w:rsid w:val="00B17374"/>
    <w:rsid w:val="00B17547"/>
    <w:rsid w:val="00B175D3"/>
    <w:rsid w:val="00B17997"/>
    <w:rsid w:val="00B20964"/>
    <w:rsid w:val="00B210AD"/>
    <w:rsid w:val="00B21720"/>
    <w:rsid w:val="00B21B88"/>
    <w:rsid w:val="00B22724"/>
    <w:rsid w:val="00B22CB6"/>
    <w:rsid w:val="00B2332D"/>
    <w:rsid w:val="00B241C9"/>
    <w:rsid w:val="00B2457C"/>
    <w:rsid w:val="00B24AF1"/>
    <w:rsid w:val="00B25057"/>
    <w:rsid w:val="00B2520D"/>
    <w:rsid w:val="00B25259"/>
    <w:rsid w:val="00B25FF6"/>
    <w:rsid w:val="00B26686"/>
    <w:rsid w:val="00B2684A"/>
    <w:rsid w:val="00B27068"/>
    <w:rsid w:val="00B2774E"/>
    <w:rsid w:val="00B306C8"/>
    <w:rsid w:val="00B3073F"/>
    <w:rsid w:val="00B30BDF"/>
    <w:rsid w:val="00B30C6F"/>
    <w:rsid w:val="00B30EF1"/>
    <w:rsid w:val="00B311B6"/>
    <w:rsid w:val="00B31A95"/>
    <w:rsid w:val="00B31D96"/>
    <w:rsid w:val="00B32506"/>
    <w:rsid w:val="00B32D63"/>
    <w:rsid w:val="00B331AC"/>
    <w:rsid w:val="00B33806"/>
    <w:rsid w:val="00B33E0E"/>
    <w:rsid w:val="00B3448C"/>
    <w:rsid w:val="00B3500A"/>
    <w:rsid w:val="00B35A8A"/>
    <w:rsid w:val="00B36429"/>
    <w:rsid w:val="00B365F3"/>
    <w:rsid w:val="00B3676E"/>
    <w:rsid w:val="00B36BC0"/>
    <w:rsid w:val="00B370E0"/>
    <w:rsid w:val="00B3769E"/>
    <w:rsid w:val="00B37705"/>
    <w:rsid w:val="00B37C1C"/>
    <w:rsid w:val="00B37F61"/>
    <w:rsid w:val="00B40AF8"/>
    <w:rsid w:val="00B40DA9"/>
    <w:rsid w:val="00B411EC"/>
    <w:rsid w:val="00B41C5A"/>
    <w:rsid w:val="00B41D21"/>
    <w:rsid w:val="00B41FE5"/>
    <w:rsid w:val="00B42338"/>
    <w:rsid w:val="00B4262E"/>
    <w:rsid w:val="00B428A6"/>
    <w:rsid w:val="00B42AB1"/>
    <w:rsid w:val="00B42BBC"/>
    <w:rsid w:val="00B42CF6"/>
    <w:rsid w:val="00B42EF0"/>
    <w:rsid w:val="00B43340"/>
    <w:rsid w:val="00B4366C"/>
    <w:rsid w:val="00B43CDD"/>
    <w:rsid w:val="00B43CF0"/>
    <w:rsid w:val="00B43D38"/>
    <w:rsid w:val="00B43F45"/>
    <w:rsid w:val="00B44059"/>
    <w:rsid w:val="00B447FD"/>
    <w:rsid w:val="00B44C01"/>
    <w:rsid w:val="00B44F56"/>
    <w:rsid w:val="00B4580A"/>
    <w:rsid w:val="00B4627F"/>
    <w:rsid w:val="00B47666"/>
    <w:rsid w:val="00B47F39"/>
    <w:rsid w:val="00B5070A"/>
    <w:rsid w:val="00B5072E"/>
    <w:rsid w:val="00B50C7E"/>
    <w:rsid w:val="00B50E38"/>
    <w:rsid w:val="00B517F2"/>
    <w:rsid w:val="00B523DB"/>
    <w:rsid w:val="00B52AAB"/>
    <w:rsid w:val="00B52FAC"/>
    <w:rsid w:val="00B5310A"/>
    <w:rsid w:val="00B533DE"/>
    <w:rsid w:val="00B53730"/>
    <w:rsid w:val="00B5381D"/>
    <w:rsid w:val="00B53D73"/>
    <w:rsid w:val="00B53EDB"/>
    <w:rsid w:val="00B54417"/>
    <w:rsid w:val="00B5486B"/>
    <w:rsid w:val="00B54CD3"/>
    <w:rsid w:val="00B560FC"/>
    <w:rsid w:val="00B563DD"/>
    <w:rsid w:val="00B56EE8"/>
    <w:rsid w:val="00B57662"/>
    <w:rsid w:val="00B57782"/>
    <w:rsid w:val="00B57F95"/>
    <w:rsid w:val="00B6011F"/>
    <w:rsid w:val="00B6035E"/>
    <w:rsid w:val="00B60449"/>
    <w:rsid w:val="00B6078A"/>
    <w:rsid w:val="00B6198C"/>
    <w:rsid w:val="00B61AE6"/>
    <w:rsid w:val="00B62492"/>
    <w:rsid w:val="00B625F0"/>
    <w:rsid w:val="00B62CBE"/>
    <w:rsid w:val="00B62CD0"/>
    <w:rsid w:val="00B63F4D"/>
    <w:rsid w:val="00B63FFB"/>
    <w:rsid w:val="00B64052"/>
    <w:rsid w:val="00B64676"/>
    <w:rsid w:val="00B648A3"/>
    <w:rsid w:val="00B64F64"/>
    <w:rsid w:val="00B65472"/>
    <w:rsid w:val="00B655CB"/>
    <w:rsid w:val="00B6564D"/>
    <w:rsid w:val="00B66373"/>
    <w:rsid w:val="00B668AF"/>
    <w:rsid w:val="00B66A8B"/>
    <w:rsid w:val="00B67771"/>
    <w:rsid w:val="00B67E56"/>
    <w:rsid w:val="00B70471"/>
    <w:rsid w:val="00B70800"/>
    <w:rsid w:val="00B70A41"/>
    <w:rsid w:val="00B712B0"/>
    <w:rsid w:val="00B71340"/>
    <w:rsid w:val="00B71926"/>
    <w:rsid w:val="00B71963"/>
    <w:rsid w:val="00B7276B"/>
    <w:rsid w:val="00B72E1B"/>
    <w:rsid w:val="00B734B4"/>
    <w:rsid w:val="00B73E43"/>
    <w:rsid w:val="00B73FDF"/>
    <w:rsid w:val="00B74020"/>
    <w:rsid w:val="00B74B32"/>
    <w:rsid w:val="00B74C75"/>
    <w:rsid w:val="00B750F5"/>
    <w:rsid w:val="00B75B49"/>
    <w:rsid w:val="00B75DFA"/>
    <w:rsid w:val="00B7693B"/>
    <w:rsid w:val="00B77B46"/>
    <w:rsid w:val="00B77D28"/>
    <w:rsid w:val="00B77EEE"/>
    <w:rsid w:val="00B8044B"/>
    <w:rsid w:val="00B80622"/>
    <w:rsid w:val="00B825DE"/>
    <w:rsid w:val="00B82E59"/>
    <w:rsid w:val="00B834B1"/>
    <w:rsid w:val="00B83AA0"/>
    <w:rsid w:val="00B83D02"/>
    <w:rsid w:val="00B8411E"/>
    <w:rsid w:val="00B84F3B"/>
    <w:rsid w:val="00B85788"/>
    <w:rsid w:val="00B858E4"/>
    <w:rsid w:val="00B85E17"/>
    <w:rsid w:val="00B85EB0"/>
    <w:rsid w:val="00B86860"/>
    <w:rsid w:val="00B86CCA"/>
    <w:rsid w:val="00B8707B"/>
    <w:rsid w:val="00B9013E"/>
    <w:rsid w:val="00B911EA"/>
    <w:rsid w:val="00B912EE"/>
    <w:rsid w:val="00B9140C"/>
    <w:rsid w:val="00B91BE0"/>
    <w:rsid w:val="00B91F2B"/>
    <w:rsid w:val="00B9218E"/>
    <w:rsid w:val="00B9336F"/>
    <w:rsid w:val="00B9378A"/>
    <w:rsid w:val="00B939DB"/>
    <w:rsid w:val="00B93DEA"/>
    <w:rsid w:val="00B94144"/>
    <w:rsid w:val="00B9450F"/>
    <w:rsid w:val="00B9482C"/>
    <w:rsid w:val="00B952EC"/>
    <w:rsid w:val="00B954CD"/>
    <w:rsid w:val="00B96180"/>
    <w:rsid w:val="00B961F5"/>
    <w:rsid w:val="00B965D1"/>
    <w:rsid w:val="00B97CA3"/>
    <w:rsid w:val="00B97D80"/>
    <w:rsid w:val="00BA11DA"/>
    <w:rsid w:val="00BA1D07"/>
    <w:rsid w:val="00BA1DD4"/>
    <w:rsid w:val="00BA219C"/>
    <w:rsid w:val="00BA23B0"/>
    <w:rsid w:val="00BA2B73"/>
    <w:rsid w:val="00BA2D6E"/>
    <w:rsid w:val="00BA2E5A"/>
    <w:rsid w:val="00BA3379"/>
    <w:rsid w:val="00BA3A34"/>
    <w:rsid w:val="00BA3BB8"/>
    <w:rsid w:val="00BA4388"/>
    <w:rsid w:val="00BA6239"/>
    <w:rsid w:val="00BA6970"/>
    <w:rsid w:val="00BA6CA5"/>
    <w:rsid w:val="00BA6CD3"/>
    <w:rsid w:val="00BA7766"/>
    <w:rsid w:val="00BA77E3"/>
    <w:rsid w:val="00BB0341"/>
    <w:rsid w:val="00BB03E3"/>
    <w:rsid w:val="00BB0400"/>
    <w:rsid w:val="00BB08D0"/>
    <w:rsid w:val="00BB08DA"/>
    <w:rsid w:val="00BB1353"/>
    <w:rsid w:val="00BB1F98"/>
    <w:rsid w:val="00BB3084"/>
    <w:rsid w:val="00BB3434"/>
    <w:rsid w:val="00BB3890"/>
    <w:rsid w:val="00BB398B"/>
    <w:rsid w:val="00BB3EA7"/>
    <w:rsid w:val="00BB4222"/>
    <w:rsid w:val="00BB47D9"/>
    <w:rsid w:val="00BB4DA5"/>
    <w:rsid w:val="00BB5390"/>
    <w:rsid w:val="00BB6950"/>
    <w:rsid w:val="00BB6ED0"/>
    <w:rsid w:val="00BB71B2"/>
    <w:rsid w:val="00BC010A"/>
    <w:rsid w:val="00BC16F2"/>
    <w:rsid w:val="00BC1B82"/>
    <w:rsid w:val="00BC1C19"/>
    <w:rsid w:val="00BC2C29"/>
    <w:rsid w:val="00BC3653"/>
    <w:rsid w:val="00BC3746"/>
    <w:rsid w:val="00BC3A60"/>
    <w:rsid w:val="00BC3C47"/>
    <w:rsid w:val="00BC4B7E"/>
    <w:rsid w:val="00BC511C"/>
    <w:rsid w:val="00BC54A0"/>
    <w:rsid w:val="00BC562D"/>
    <w:rsid w:val="00BC6700"/>
    <w:rsid w:val="00BC67DA"/>
    <w:rsid w:val="00BC69DA"/>
    <w:rsid w:val="00BC7263"/>
    <w:rsid w:val="00BC755D"/>
    <w:rsid w:val="00BD01F9"/>
    <w:rsid w:val="00BD02EE"/>
    <w:rsid w:val="00BD0A56"/>
    <w:rsid w:val="00BD0BB4"/>
    <w:rsid w:val="00BD0F8A"/>
    <w:rsid w:val="00BD1002"/>
    <w:rsid w:val="00BD1034"/>
    <w:rsid w:val="00BD1818"/>
    <w:rsid w:val="00BD1A2A"/>
    <w:rsid w:val="00BD1C3C"/>
    <w:rsid w:val="00BD287D"/>
    <w:rsid w:val="00BD2D02"/>
    <w:rsid w:val="00BD35B6"/>
    <w:rsid w:val="00BD375E"/>
    <w:rsid w:val="00BD399B"/>
    <w:rsid w:val="00BD3C80"/>
    <w:rsid w:val="00BD40F4"/>
    <w:rsid w:val="00BD4B41"/>
    <w:rsid w:val="00BD4BD0"/>
    <w:rsid w:val="00BD5016"/>
    <w:rsid w:val="00BD52C2"/>
    <w:rsid w:val="00BD59FF"/>
    <w:rsid w:val="00BD5AC6"/>
    <w:rsid w:val="00BD74E1"/>
    <w:rsid w:val="00BD7816"/>
    <w:rsid w:val="00BD7AB1"/>
    <w:rsid w:val="00BE00B1"/>
    <w:rsid w:val="00BE0A8B"/>
    <w:rsid w:val="00BE0C24"/>
    <w:rsid w:val="00BE0D89"/>
    <w:rsid w:val="00BE16A1"/>
    <w:rsid w:val="00BE1D0E"/>
    <w:rsid w:val="00BE1EB3"/>
    <w:rsid w:val="00BE21BF"/>
    <w:rsid w:val="00BE23F2"/>
    <w:rsid w:val="00BE309D"/>
    <w:rsid w:val="00BE35EA"/>
    <w:rsid w:val="00BE377D"/>
    <w:rsid w:val="00BE4343"/>
    <w:rsid w:val="00BE63DE"/>
    <w:rsid w:val="00BE64D5"/>
    <w:rsid w:val="00BE6961"/>
    <w:rsid w:val="00BE6BA1"/>
    <w:rsid w:val="00BE6D3B"/>
    <w:rsid w:val="00BE7E71"/>
    <w:rsid w:val="00BE7FD2"/>
    <w:rsid w:val="00BF01A3"/>
    <w:rsid w:val="00BF0314"/>
    <w:rsid w:val="00BF1268"/>
    <w:rsid w:val="00BF1312"/>
    <w:rsid w:val="00BF140D"/>
    <w:rsid w:val="00BF1460"/>
    <w:rsid w:val="00BF152C"/>
    <w:rsid w:val="00BF1660"/>
    <w:rsid w:val="00BF2097"/>
    <w:rsid w:val="00BF2256"/>
    <w:rsid w:val="00BF27FB"/>
    <w:rsid w:val="00BF3BE5"/>
    <w:rsid w:val="00BF3C38"/>
    <w:rsid w:val="00BF4A12"/>
    <w:rsid w:val="00BF53A3"/>
    <w:rsid w:val="00BF607F"/>
    <w:rsid w:val="00BF632E"/>
    <w:rsid w:val="00BF74D8"/>
    <w:rsid w:val="00BF7F9C"/>
    <w:rsid w:val="00C00196"/>
    <w:rsid w:val="00C002B6"/>
    <w:rsid w:val="00C00396"/>
    <w:rsid w:val="00C008DE"/>
    <w:rsid w:val="00C00BD5"/>
    <w:rsid w:val="00C00BE5"/>
    <w:rsid w:val="00C0103E"/>
    <w:rsid w:val="00C01122"/>
    <w:rsid w:val="00C01327"/>
    <w:rsid w:val="00C01380"/>
    <w:rsid w:val="00C02AAC"/>
    <w:rsid w:val="00C04079"/>
    <w:rsid w:val="00C0432C"/>
    <w:rsid w:val="00C04563"/>
    <w:rsid w:val="00C056B0"/>
    <w:rsid w:val="00C05C78"/>
    <w:rsid w:val="00C05D6C"/>
    <w:rsid w:val="00C05DA5"/>
    <w:rsid w:val="00C065EA"/>
    <w:rsid w:val="00C07234"/>
    <w:rsid w:val="00C10641"/>
    <w:rsid w:val="00C11C9F"/>
    <w:rsid w:val="00C11D93"/>
    <w:rsid w:val="00C11E0F"/>
    <w:rsid w:val="00C12DBC"/>
    <w:rsid w:val="00C147C8"/>
    <w:rsid w:val="00C14D0A"/>
    <w:rsid w:val="00C14DD6"/>
    <w:rsid w:val="00C157DA"/>
    <w:rsid w:val="00C15973"/>
    <w:rsid w:val="00C15FC3"/>
    <w:rsid w:val="00C161A3"/>
    <w:rsid w:val="00C16784"/>
    <w:rsid w:val="00C16CC2"/>
    <w:rsid w:val="00C17520"/>
    <w:rsid w:val="00C177E7"/>
    <w:rsid w:val="00C20136"/>
    <w:rsid w:val="00C2021F"/>
    <w:rsid w:val="00C21817"/>
    <w:rsid w:val="00C21B87"/>
    <w:rsid w:val="00C21EA5"/>
    <w:rsid w:val="00C22187"/>
    <w:rsid w:val="00C231EA"/>
    <w:rsid w:val="00C23776"/>
    <w:rsid w:val="00C23964"/>
    <w:rsid w:val="00C23CDB"/>
    <w:rsid w:val="00C25C67"/>
    <w:rsid w:val="00C262A2"/>
    <w:rsid w:val="00C26614"/>
    <w:rsid w:val="00C26B54"/>
    <w:rsid w:val="00C26DAA"/>
    <w:rsid w:val="00C270A6"/>
    <w:rsid w:val="00C30A21"/>
    <w:rsid w:val="00C30A2F"/>
    <w:rsid w:val="00C30AD5"/>
    <w:rsid w:val="00C30E74"/>
    <w:rsid w:val="00C31AB6"/>
    <w:rsid w:val="00C31D2B"/>
    <w:rsid w:val="00C31EE9"/>
    <w:rsid w:val="00C321E5"/>
    <w:rsid w:val="00C325BB"/>
    <w:rsid w:val="00C32B82"/>
    <w:rsid w:val="00C32D4F"/>
    <w:rsid w:val="00C35441"/>
    <w:rsid w:val="00C36581"/>
    <w:rsid w:val="00C36A53"/>
    <w:rsid w:val="00C36B72"/>
    <w:rsid w:val="00C376E3"/>
    <w:rsid w:val="00C4111F"/>
    <w:rsid w:val="00C4185B"/>
    <w:rsid w:val="00C41960"/>
    <w:rsid w:val="00C422A5"/>
    <w:rsid w:val="00C43A32"/>
    <w:rsid w:val="00C4411B"/>
    <w:rsid w:val="00C447C3"/>
    <w:rsid w:val="00C45380"/>
    <w:rsid w:val="00C45408"/>
    <w:rsid w:val="00C45887"/>
    <w:rsid w:val="00C45B05"/>
    <w:rsid w:val="00C45FDF"/>
    <w:rsid w:val="00C46C8E"/>
    <w:rsid w:val="00C46DE2"/>
    <w:rsid w:val="00C46F06"/>
    <w:rsid w:val="00C471A1"/>
    <w:rsid w:val="00C475EC"/>
    <w:rsid w:val="00C502E8"/>
    <w:rsid w:val="00C51008"/>
    <w:rsid w:val="00C510F3"/>
    <w:rsid w:val="00C51EDA"/>
    <w:rsid w:val="00C52440"/>
    <w:rsid w:val="00C531B8"/>
    <w:rsid w:val="00C53412"/>
    <w:rsid w:val="00C54A0F"/>
    <w:rsid w:val="00C55990"/>
    <w:rsid w:val="00C55D98"/>
    <w:rsid w:val="00C57169"/>
    <w:rsid w:val="00C601E4"/>
    <w:rsid w:val="00C6022C"/>
    <w:rsid w:val="00C60388"/>
    <w:rsid w:val="00C6051F"/>
    <w:rsid w:val="00C6076B"/>
    <w:rsid w:val="00C60C0E"/>
    <w:rsid w:val="00C61DB9"/>
    <w:rsid w:val="00C6297A"/>
    <w:rsid w:val="00C62BD6"/>
    <w:rsid w:val="00C63016"/>
    <w:rsid w:val="00C64234"/>
    <w:rsid w:val="00C645A5"/>
    <w:rsid w:val="00C65127"/>
    <w:rsid w:val="00C65431"/>
    <w:rsid w:val="00C6554F"/>
    <w:rsid w:val="00C65DC2"/>
    <w:rsid w:val="00C66296"/>
    <w:rsid w:val="00C671AE"/>
    <w:rsid w:val="00C672BE"/>
    <w:rsid w:val="00C67460"/>
    <w:rsid w:val="00C7025C"/>
    <w:rsid w:val="00C70556"/>
    <w:rsid w:val="00C70C74"/>
    <w:rsid w:val="00C70DE4"/>
    <w:rsid w:val="00C718C3"/>
    <w:rsid w:val="00C7266E"/>
    <w:rsid w:val="00C72EA2"/>
    <w:rsid w:val="00C7381A"/>
    <w:rsid w:val="00C7381F"/>
    <w:rsid w:val="00C73E39"/>
    <w:rsid w:val="00C73FBA"/>
    <w:rsid w:val="00C7439B"/>
    <w:rsid w:val="00C7474A"/>
    <w:rsid w:val="00C74923"/>
    <w:rsid w:val="00C74C69"/>
    <w:rsid w:val="00C75552"/>
    <w:rsid w:val="00C76260"/>
    <w:rsid w:val="00C76267"/>
    <w:rsid w:val="00C76404"/>
    <w:rsid w:val="00C765B9"/>
    <w:rsid w:val="00C7705A"/>
    <w:rsid w:val="00C77196"/>
    <w:rsid w:val="00C776E1"/>
    <w:rsid w:val="00C778FF"/>
    <w:rsid w:val="00C8015E"/>
    <w:rsid w:val="00C80318"/>
    <w:rsid w:val="00C8102E"/>
    <w:rsid w:val="00C817DA"/>
    <w:rsid w:val="00C817F4"/>
    <w:rsid w:val="00C81BDC"/>
    <w:rsid w:val="00C82B9A"/>
    <w:rsid w:val="00C83645"/>
    <w:rsid w:val="00C83C0E"/>
    <w:rsid w:val="00C846FF"/>
    <w:rsid w:val="00C84C59"/>
    <w:rsid w:val="00C84CE5"/>
    <w:rsid w:val="00C87A12"/>
    <w:rsid w:val="00C87A64"/>
    <w:rsid w:val="00C87A6B"/>
    <w:rsid w:val="00C9019B"/>
    <w:rsid w:val="00C904CC"/>
    <w:rsid w:val="00C9050B"/>
    <w:rsid w:val="00C90796"/>
    <w:rsid w:val="00C90D68"/>
    <w:rsid w:val="00C9156A"/>
    <w:rsid w:val="00C91D90"/>
    <w:rsid w:val="00C92427"/>
    <w:rsid w:val="00C93619"/>
    <w:rsid w:val="00C93947"/>
    <w:rsid w:val="00C93A77"/>
    <w:rsid w:val="00C940ED"/>
    <w:rsid w:val="00C949EB"/>
    <w:rsid w:val="00C94B2D"/>
    <w:rsid w:val="00C94BA7"/>
    <w:rsid w:val="00C94E0B"/>
    <w:rsid w:val="00C95D43"/>
    <w:rsid w:val="00C95E6C"/>
    <w:rsid w:val="00C96557"/>
    <w:rsid w:val="00C96A74"/>
    <w:rsid w:val="00CA1038"/>
    <w:rsid w:val="00CA1217"/>
    <w:rsid w:val="00CA147A"/>
    <w:rsid w:val="00CA14AB"/>
    <w:rsid w:val="00CA1550"/>
    <w:rsid w:val="00CA3834"/>
    <w:rsid w:val="00CA394D"/>
    <w:rsid w:val="00CA3990"/>
    <w:rsid w:val="00CA3DC7"/>
    <w:rsid w:val="00CA550A"/>
    <w:rsid w:val="00CA55FE"/>
    <w:rsid w:val="00CA5BE5"/>
    <w:rsid w:val="00CA63F4"/>
    <w:rsid w:val="00CA7D1E"/>
    <w:rsid w:val="00CA7D67"/>
    <w:rsid w:val="00CB0E48"/>
    <w:rsid w:val="00CB0E5A"/>
    <w:rsid w:val="00CB17A6"/>
    <w:rsid w:val="00CB1996"/>
    <w:rsid w:val="00CB2165"/>
    <w:rsid w:val="00CB22F8"/>
    <w:rsid w:val="00CB2854"/>
    <w:rsid w:val="00CB2F72"/>
    <w:rsid w:val="00CB36DB"/>
    <w:rsid w:val="00CB37F3"/>
    <w:rsid w:val="00CB457E"/>
    <w:rsid w:val="00CB4C87"/>
    <w:rsid w:val="00CB5C32"/>
    <w:rsid w:val="00CB5D64"/>
    <w:rsid w:val="00CB5DBA"/>
    <w:rsid w:val="00CB5E5E"/>
    <w:rsid w:val="00CB6154"/>
    <w:rsid w:val="00CB66F4"/>
    <w:rsid w:val="00CB704C"/>
    <w:rsid w:val="00CB721A"/>
    <w:rsid w:val="00CB7259"/>
    <w:rsid w:val="00CB7697"/>
    <w:rsid w:val="00CB79E7"/>
    <w:rsid w:val="00CC0263"/>
    <w:rsid w:val="00CC10E9"/>
    <w:rsid w:val="00CC1D31"/>
    <w:rsid w:val="00CC1DCC"/>
    <w:rsid w:val="00CC1FC7"/>
    <w:rsid w:val="00CC3B79"/>
    <w:rsid w:val="00CC3D87"/>
    <w:rsid w:val="00CC42D6"/>
    <w:rsid w:val="00CC49AC"/>
    <w:rsid w:val="00CC5B3F"/>
    <w:rsid w:val="00CC6030"/>
    <w:rsid w:val="00CC617F"/>
    <w:rsid w:val="00CC623E"/>
    <w:rsid w:val="00CC7917"/>
    <w:rsid w:val="00CD008F"/>
    <w:rsid w:val="00CD0254"/>
    <w:rsid w:val="00CD0500"/>
    <w:rsid w:val="00CD0D9E"/>
    <w:rsid w:val="00CD0DEE"/>
    <w:rsid w:val="00CD19AF"/>
    <w:rsid w:val="00CD1C7E"/>
    <w:rsid w:val="00CD1E0E"/>
    <w:rsid w:val="00CD293D"/>
    <w:rsid w:val="00CD391E"/>
    <w:rsid w:val="00CD39AD"/>
    <w:rsid w:val="00CD3A7F"/>
    <w:rsid w:val="00CD471E"/>
    <w:rsid w:val="00CD5147"/>
    <w:rsid w:val="00CD5FA6"/>
    <w:rsid w:val="00CD6583"/>
    <w:rsid w:val="00CD66EB"/>
    <w:rsid w:val="00CD6753"/>
    <w:rsid w:val="00CD7C63"/>
    <w:rsid w:val="00CE015F"/>
    <w:rsid w:val="00CE04F7"/>
    <w:rsid w:val="00CE09DC"/>
    <w:rsid w:val="00CE1430"/>
    <w:rsid w:val="00CE3CFF"/>
    <w:rsid w:val="00CE42FC"/>
    <w:rsid w:val="00CE458B"/>
    <w:rsid w:val="00CE47D9"/>
    <w:rsid w:val="00CE4A66"/>
    <w:rsid w:val="00CE4F21"/>
    <w:rsid w:val="00CE5059"/>
    <w:rsid w:val="00CE5EA5"/>
    <w:rsid w:val="00CE5EDE"/>
    <w:rsid w:val="00CE66F6"/>
    <w:rsid w:val="00CE68AE"/>
    <w:rsid w:val="00CE6983"/>
    <w:rsid w:val="00CE6B91"/>
    <w:rsid w:val="00CE716E"/>
    <w:rsid w:val="00CE731A"/>
    <w:rsid w:val="00CE7814"/>
    <w:rsid w:val="00CE7BC6"/>
    <w:rsid w:val="00CE7FE5"/>
    <w:rsid w:val="00CF0A1B"/>
    <w:rsid w:val="00CF0D3D"/>
    <w:rsid w:val="00CF159E"/>
    <w:rsid w:val="00CF1683"/>
    <w:rsid w:val="00CF16FB"/>
    <w:rsid w:val="00CF1BBD"/>
    <w:rsid w:val="00CF248B"/>
    <w:rsid w:val="00CF292C"/>
    <w:rsid w:val="00CF3154"/>
    <w:rsid w:val="00CF315B"/>
    <w:rsid w:val="00CF3481"/>
    <w:rsid w:val="00CF4339"/>
    <w:rsid w:val="00CF4659"/>
    <w:rsid w:val="00CF473A"/>
    <w:rsid w:val="00CF4911"/>
    <w:rsid w:val="00CF7577"/>
    <w:rsid w:val="00CF783C"/>
    <w:rsid w:val="00CF7CDD"/>
    <w:rsid w:val="00D000D7"/>
    <w:rsid w:val="00D00959"/>
    <w:rsid w:val="00D015FA"/>
    <w:rsid w:val="00D0192C"/>
    <w:rsid w:val="00D01F2F"/>
    <w:rsid w:val="00D02D2E"/>
    <w:rsid w:val="00D0322D"/>
    <w:rsid w:val="00D04278"/>
    <w:rsid w:val="00D04BEA"/>
    <w:rsid w:val="00D04C9C"/>
    <w:rsid w:val="00D05431"/>
    <w:rsid w:val="00D05643"/>
    <w:rsid w:val="00D05C13"/>
    <w:rsid w:val="00D05E48"/>
    <w:rsid w:val="00D0651D"/>
    <w:rsid w:val="00D069A8"/>
    <w:rsid w:val="00D07090"/>
    <w:rsid w:val="00D07144"/>
    <w:rsid w:val="00D0783F"/>
    <w:rsid w:val="00D10724"/>
    <w:rsid w:val="00D10907"/>
    <w:rsid w:val="00D10B3A"/>
    <w:rsid w:val="00D10BB3"/>
    <w:rsid w:val="00D10D5C"/>
    <w:rsid w:val="00D10E94"/>
    <w:rsid w:val="00D111AF"/>
    <w:rsid w:val="00D11569"/>
    <w:rsid w:val="00D1176C"/>
    <w:rsid w:val="00D11921"/>
    <w:rsid w:val="00D121C9"/>
    <w:rsid w:val="00D12371"/>
    <w:rsid w:val="00D12960"/>
    <w:rsid w:val="00D12BA8"/>
    <w:rsid w:val="00D12CEC"/>
    <w:rsid w:val="00D132FB"/>
    <w:rsid w:val="00D139C2"/>
    <w:rsid w:val="00D14A75"/>
    <w:rsid w:val="00D14E8A"/>
    <w:rsid w:val="00D15123"/>
    <w:rsid w:val="00D151B9"/>
    <w:rsid w:val="00D1563A"/>
    <w:rsid w:val="00D159EB"/>
    <w:rsid w:val="00D15BAE"/>
    <w:rsid w:val="00D15E27"/>
    <w:rsid w:val="00D16831"/>
    <w:rsid w:val="00D16E68"/>
    <w:rsid w:val="00D17084"/>
    <w:rsid w:val="00D17AB6"/>
    <w:rsid w:val="00D20097"/>
    <w:rsid w:val="00D201DA"/>
    <w:rsid w:val="00D2062B"/>
    <w:rsid w:val="00D20829"/>
    <w:rsid w:val="00D20B6B"/>
    <w:rsid w:val="00D20DA8"/>
    <w:rsid w:val="00D21106"/>
    <w:rsid w:val="00D21119"/>
    <w:rsid w:val="00D21456"/>
    <w:rsid w:val="00D2147F"/>
    <w:rsid w:val="00D21832"/>
    <w:rsid w:val="00D218E7"/>
    <w:rsid w:val="00D22420"/>
    <w:rsid w:val="00D22840"/>
    <w:rsid w:val="00D22CAA"/>
    <w:rsid w:val="00D231F9"/>
    <w:rsid w:val="00D23629"/>
    <w:rsid w:val="00D24C0A"/>
    <w:rsid w:val="00D24F30"/>
    <w:rsid w:val="00D25E69"/>
    <w:rsid w:val="00D260EF"/>
    <w:rsid w:val="00D2656E"/>
    <w:rsid w:val="00D2692C"/>
    <w:rsid w:val="00D27597"/>
    <w:rsid w:val="00D27BF4"/>
    <w:rsid w:val="00D30211"/>
    <w:rsid w:val="00D308FE"/>
    <w:rsid w:val="00D3097D"/>
    <w:rsid w:val="00D30DB4"/>
    <w:rsid w:val="00D31705"/>
    <w:rsid w:val="00D31AEF"/>
    <w:rsid w:val="00D32925"/>
    <w:rsid w:val="00D33405"/>
    <w:rsid w:val="00D33D3B"/>
    <w:rsid w:val="00D347B7"/>
    <w:rsid w:val="00D348EF"/>
    <w:rsid w:val="00D34A66"/>
    <w:rsid w:val="00D34AE3"/>
    <w:rsid w:val="00D352E4"/>
    <w:rsid w:val="00D35D8F"/>
    <w:rsid w:val="00D35E98"/>
    <w:rsid w:val="00D37BB9"/>
    <w:rsid w:val="00D40150"/>
    <w:rsid w:val="00D40222"/>
    <w:rsid w:val="00D4029B"/>
    <w:rsid w:val="00D40723"/>
    <w:rsid w:val="00D4085B"/>
    <w:rsid w:val="00D40B69"/>
    <w:rsid w:val="00D4128E"/>
    <w:rsid w:val="00D41D2E"/>
    <w:rsid w:val="00D435C2"/>
    <w:rsid w:val="00D43633"/>
    <w:rsid w:val="00D43F0A"/>
    <w:rsid w:val="00D44CA3"/>
    <w:rsid w:val="00D44CC2"/>
    <w:rsid w:val="00D4511B"/>
    <w:rsid w:val="00D45683"/>
    <w:rsid w:val="00D456FF"/>
    <w:rsid w:val="00D46492"/>
    <w:rsid w:val="00D466BF"/>
    <w:rsid w:val="00D46CD9"/>
    <w:rsid w:val="00D47761"/>
    <w:rsid w:val="00D47A1C"/>
    <w:rsid w:val="00D50482"/>
    <w:rsid w:val="00D509A6"/>
    <w:rsid w:val="00D5152F"/>
    <w:rsid w:val="00D51595"/>
    <w:rsid w:val="00D52FD5"/>
    <w:rsid w:val="00D535F5"/>
    <w:rsid w:val="00D544BA"/>
    <w:rsid w:val="00D552ED"/>
    <w:rsid w:val="00D554EC"/>
    <w:rsid w:val="00D56434"/>
    <w:rsid w:val="00D56E63"/>
    <w:rsid w:val="00D571F9"/>
    <w:rsid w:val="00D576C5"/>
    <w:rsid w:val="00D577FB"/>
    <w:rsid w:val="00D578EC"/>
    <w:rsid w:val="00D57AF3"/>
    <w:rsid w:val="00D57FEC"/>
    <w:rsid w:val="00D602D1"/>
    <w:rsid w:val="00D6066F"/>
    <w:rsid w:val="00D60C45"/>
    <w:rsid w:val="00D61215"/>
    <w:rsid w:val="00D61DA9"/>
    <w:rsid w:val="00D622B4"/>
    <w:rsid w:val="00D62A52"/>
    <w:rsid w:val="00D62F92"/>
    <w:rsid w:val="00D63A58"/>
    <w:rsid w:val="00D63B21"/>
    <w:rsid w:val="00D651D6"/>
    <w:rsid w:val="00D652A3"/>
    <w:rsid w:val="00D65486"/>
    <w:rsid w:val="00D65537"/>
    <w:rsid w:val="00D65B8A"/>
    <w:rsid w:val="00D6697F"/>
    <w:rsid w:val="00D66DF3"/>
    <w:rsid w:val="00D66E9C"/>
    <w:rsid w:val="00D6745F"/>
    <w:rsid w:val="00D67BDC"/>
    <w:rsid w:val="00D70180"/>
    <w:rsid w:val="00D701C0"/>
    <w:rsid w:val="00D7093E"/>
    <w:rsid w:val="00D718C7"/>
    <w:rsid w:val="00D71D7E"/>
    <w:rsid w:val="00D72D28"/>
    <w:rsid w:val="00D72DB5"/>
    <w:rsid w:val="00D72F6C"/>
    <w:rsid w:val="00D74E16"/>
    <w:rsid w:val="00D753A0"/>
    <w:rsid w:val="00D75B15"/>
    <w:rsid w:val="00D76286"/>
    <w:rsid w:val="00D7631B"/>
    <w:rsid w:val="00D76856"/>
    <w:rsid w:val="00D77488"/>
    <w:rsid w:val="00D774B4"/>
    <w:rsid w:val="00D77BB3"/>
    <w:rsid w:val="00D77E31"/>
    <w:rsid w:val="00D800AC"/>
    <w:rsid w:val="00D802A1"/>
    <w:rsid w:val="00D805EA"/>
    <w:rsid w:val="00D81116"/>
    <w:rsid w:val="00D81206"/>
    <w:rsid w:val="00D8140A"/>
    <w:rsid w:val="00D81E91"/>
    <w:rsid w:val="00D821C3"/>
    <w:rsid w:val="00D8279C"/>
    <w:rsid w:val="00D82963"/>
    <w:rsid w:val="00D82986"/>
    <w:rsid w:val="00D82992"/>
    <w:rsid w:val="00D82AD4"/>
    <w:rsid w:val="00D82B5C"/>
    <w:rsid w:val="00D8305F"/>
    <w:rsid w:val="00D84F6C"/>
    <w:rsid w:val="00D85999"/>
    <w:rsid w:val="00D85C43"/>
    <w:rsid w:val="00D86AAC"/>
    <w:rsid w:val="00D87334"/>
    <w:rsid w:val="00D877A2"/>
    <w:rsid w:val="00D90139"/>
    <w:rsid w:val="00D906D2"/>
    <w:rsid w:val="00D90AFC"/>
    <w:rsid w:val="00D9109D"/>
    <w:rsid w:val="00D91F43"/>
    <w:rsid w:val="00D928ED"/>
    <w:rsid w:val="00D92987"/>
    <w:rsid w:val="00D92C64"/>
    <w:rsid w:val="00D93389"/>
    <w:rsid w:val="00D9346F"/>
    <w:rsid w:val="00D93932"/>
    <w:rsid w:val="00D93D2A"/>
    <w:rsid w:val="00D940F5"/>
    <w:rsid w:val="00D94395"/>
    <w:rsid w:val="00D949BB"/>
    <w:rsid w:val="00D95026"/>
    <w:rsid w:val="00D9573D"/>
    <w:rsid w:val="00D95A82"/>
    <w:rsid w:val="00D95F01"/>
    <w:rsid w:val="00D96163"/>
    <w:rsid w:val="00D96A0E"/>
    <w:rsid w:val="00D973F9"/>
    <w:rsid w:val="00D97EC7"/>
    <w:rsid w:val="00DA05C7"/>
    <w:rsid w:val="00DA1018"/>
    <w:rsid w:val="00DA10C1"/>
    <w:rsid w:val="00DA12C0"/>
    <w:rsid w:val="00DA135A"/>
    <w:rsid w:val="00DA171A"/>
    <w:rsid w:val="00DA1C3B"/>
    <w:rsid w:val="00DA1F38"/>
    <w:rsid w:val="00DA29B0"/>
    <w:rsid w:val="00DA2A8A"/>
    <w:rsid w:val="00DA30BD"/>
    <w:rsid w:val="00DA30F8"/>
    <w:rsid w:val="00DA32B9"/>
    <w:rsid w:val="00DA491F"/>
    <w:rsid w:val="00DA49AD"/>
    <w:rsid w:val="00DA510A"/>
    <w:rsid w:val="00DA566F"/>
    <w:rsid w:val="00DA59FC"/>
    <w:rsid w:val="00DA5D93"/>
    <w:rsid w:val="00DA656A"/>
    <w:rsid w:val="00DA7607"/>
    <w:rsid w:val="00DA77EB"/>
    <w:rsid w:val="00DB03E1"/>
    <w:rsid w:val="00DB0C11"/>
    <w:rsid w:val="00DB1DF7"/>
    <w:rsid w:val="00DB24D4"/>
    <w:rsid w:val="00DB2716"/>
    <w:rsid w:val="00DB2A6C"/>
    <w:rsid w:val="00DB2F69"/>
    <w:rsid w:val="00DB3154"/>
    <w:rsid w:val="00DB389E"/>
    <w:rsid w:val="00DB3A0B"/>
    <w:rsid w:val="00DB3CE5"/>
    <w:rsid w:val="00DB45AC"/>
    <w:rsid w:val="00DB4E9E"/>
    <w:rsid w:val="00DB5283"/>
    <w:rsid w:val="00DB59FC"/>
    <w:rsid w:val="00DB6049"/>
    <w:rsid w:val="00DB65AA"/>
    <w:rsid w:val="00DB7678"/>
    <w:rsid w:val="00DB783F"/>
    <w:rsid w:val="00DC0050"/>
    <w:rsid w:val="00DC020B"/>
    <w:rsid w:val="00DC08F3"/>
    <w:rsid w:val="00DC1453"/>
    <w:rsid w:val="00DC1A0F"/>
    <w:rsid w:val="00DC2220"/>
    <w:rsid w:val="00DC3404"/>
    <w:rsid w:val="00DC371A"/>
    <w:rsid w:val="00DC3B95"/>
    <w:rsid w:val="00DC3E70"/>
    <w:rsid w:val="00DC3F12"/>
    <w:rsid w:val="00DC3FEB"/>
    <w:rsid w:val="00DC4014"/>
    <w:rsid w:val="00DC538D"/>
    <w:rsid w:val="00DC53E5"/>
    <w:rsid w:val="00DC5712"/>
    <w:rsid w:val="00DC6E52"/>
    <w:rsid w:val="00DC6F4D"/>
    <w:rsid w:val="00DC7B88"/>
    <w:rsid w:val="00DD017D"/>
    <w:rsid w:val="00DD01CA"/>
    <w:rsid w:val="00DD13C4"/>
    <w:rsid w:val="00DD14AD"/>
    <w:rsid w:val="00DD280E"/>
    <w:rsid w:val="00DD47DD"/>
    <w:rsid w:val="00DD4ACB"/>
    <w:rsid w:val="00DD5298"/>
    <w:rsid w:val="00DD594B"/>
    <w:rsid w:val="00DD5B56"/>
    <w:rsid w:val="00DD5EA1"/>
    <w:rsid w:val="00DD627E"/>
    <w:rsid w:val="00DD6758"/>
    <w:rsid w:val="00DD6963"/>
    <w:rsid w:val="00DD6D4B"/>
    <w:rsid w:val="00DD7546"/>
    <w:rsid w:val="00DD7BED"/>
    <w:rsid w:val="00DE082B"/>
    <w:rsid w:val="00DE0A0D"/>
    <w:rsid w:val="00DE113E"/>
    <w:rsid w:val="00DE20A9"/>
    <w:rsid w:val="00DE20C2"/>
    <w:rsid w:val="00DE2440"/>
    <w:rsid w:val="00DE4416"/>
    <w:rsid w:val="00DE4B34"/>
    <w:rsid w:val="00DE5D2F"/>
    <w:rsid w:val="00DE5EF4"/>
    <w:rsid w:val="00DE5FBD"/>
    <w:rsid w:val="00DE6447"/>
    <w:rsid w:val="00DE767B"/>
    <w:rsid w:val="00DE779D"/>
    <w:rsid w:val="00DE7D34"/>
    <w:rsid w:val="00DF0236"/>
    <w:rsid w:val="00DF10D8"/>
    <w:rsid w:val="00DF1296"/>
    <w:rsid w:val="00DF1C60"/>
    <w:rsid w:val="00DF1EFD"/>
    <w:rsid w:val="00DF203F"/>
    <w:rsid w:val="00DF2292"/>
    <w:rsid w:val="00DF3116"/>
    <w:rsid w:val="00DF351B"/>
    <w:rsid w:val="00DF36B4"/>
    <w:rsid w:val="00DF3D81"/>
    <w:rsid w:val="00DF3E88"/>
    <w:rsid w:val="00DF4060"/>
    <w:rsid w:val="00DF427A"/>
    <w:rsid w:val="00DF429C"/>
    <w:rsid w:val="00DF433C"/>
    <w:rsid w:val="00DF45D7"/>
    <w:rsid w:val="00DF469B"/>
    <w:rsid w:val="00DF51FA"/>
    <w:rsid w:val="00DF6614"/>
    <w:rsid w:val="00E00030"/>
    <w:rsid w:val="00E00204"/>
    <w:rsid w:val="00E00498"/>
    <w:rsid w:val="00E00AE2"/>
    <w:rsid w:val="00E0211E"/>
    <w:rsid w:val="00E026DF"/>
    <w:rsid w:val="00E02711"/>
    <w:rsid w:val="00E03966"/>
    <w:rsid w:val="00E03FCE"/>
    <w:rsid w:val="00E05540"/>
    <w:rsid w:val="00E06106"/>
    <w:rsid w:val="00E066C8"/>
    <w:rsid w:val="00E06A07"/>
    <w:rsid w:val="00E06B08"/>
    <w:rsid w:val="00E06DDF"/>
    <w:rsid w:val="00E10326"/>
    <w:rsid w:val="00E10348"/>
    <w:rsid w:val="00E1069C"/>
    <w:rsid w:val="00E10C32"/>
    <w:rsid w:val="00E11858"/>
    <w:rsid w:val="00E11ABE"/>
    <w:rsid w:val="00E11E37"/>
    <w:rsid w:val="00E1298B"/>
    <w:rsid w:val="00E12B89"/>
    <w:rsid w:val="00E12BEB"/>
    <w:rsid w:val="00E12DB9"/>
    <w:rsid w:val="00E13D5A"/>
    <w:rsid w:val="00E14CE3"/>
    <w:rsid w:val="00E14E21"/>
    <w:rsid w:val="00E15A8E"/>
    <w:rsid w:val="00E15ED1"/>
    <w:rsid w:val="00E16040"/>
    <w:rsid w:val="00E1678D"/>
    <w:rsid w:val="00E167EC"/>
    <w:rsid w:val="00E16F31"/>
    <w:rsid w:val="00E17052"/>
    <w:rsid w:val="00E218F7"/>
    <w:rsid w:val="00E22557"/>
    <w:rsid w:val="00E227D4"/>
    <w:rsid w:val="00E23FAF"/>
    <w:rsid w:val="00E24432"/>
    <w:rsid w:val="00E251FD"/>
    <w:rsid w:val="00E25E6B"/>
    <w:rsid w:val="00E26195"/>
    <w:rsid w:val="00E26A75"/>
    <w:rsid w:val="00E27035"/>
    <w:rsid w:val="00E30655"/>
    <w:rsid w:val="00E315B0"/>
    <w:rsid w:val="00E31684"/>
    <w:rsid w:val="00E31F39"/>
    <w:rsid w:val="00E321D1"/>
    <w:rsid w:val="00E327D8"/>
    <w:rsid w:val="00E32EE2"/>
    <w:rsid w:val="00E32EE8"/>
    <w:rsid w:val="00E330D0"/>
    <w:rsid w:val="00E33FFF"/>
    <w:rsid w:val="00E34C28"/>
    <w:rsid w:val="00E3570A"/>
    <w:rsid w:val="00E3579C"/>
    <w:rsid w:val="00E357FC"/>
    <w:rsid w:val="00E35E5A"/>
    <w:rsid w:val="00E3665D"/>
    <w:rsid w:val="00E37D8F"/>
    <w:rsid w:val="00E37DB2"/>
    <w:rsid w:val="00E37F0E"/>
    <w:rsid w:val="00E4064F"/>
    <w:rsid w:val="00E40C1D"/>
    <w:rsid w:val="00E41362"/>
    <w:rsid w:val="00E4188F"/>
    <w:rsid w:val="00E41B5C"/>
    <w:rsid w:val="00E42B2F"/>
    <w:rsid w:val="00E42C26"/>
    <w:rsid w:val="00E4395E"/>
    <w:rsid w:val="00E43AC5"/>
    <w:rsid w:val="00E43EA2"/>
    <w:rsid w:val="00E443E8"/>
    <w:rsid w:val="00E44A6B"/>
    <w:rsid w:val="00E44B6A"/>
    <w:rsid w:val="00E45475"/>
    <w:rsid w:val="00E45528"/>
    <w:rsid w:val="00E459DF"/>
    <w:rsid w:val="00E45CC4"/>
    <w:rsid w:val="00E470E5"/>
    <w:rsid w:val="00E4711B"/>
    <w:rsid w:val="00E47266"/>
    <w:rsid w:val="00E473EF"/>
    <w:rsid w:val="00E5042A"/>
    <w:rsid w:val="00E5095E"/>
    <w:rsid w:val="00E51F7F"/>
    <w:rsid w:val="00E52024"/>
    <w:rsid w:val="00E521FE"/>
    <w:rsid w:val="00E5303A"/>
    <w:rsid w:val="00E5397E"/>
    <w:rsid w:val="00E5486D"/>
    <w:rsid w:val="00E55507"/>
    <w:rsid w:val="00E55791"/>
    <w:rsid w:val="00E55CD8"/>
    <w:rsid w:val="00E5616C"/>
    <w:rsid w:val="00E5627F"/>
    <w:rsid w:val="00E56304"/>
    <w:rsid w:val="00E56724"/>
    <w:rsid w:val="00E56A0A"/>
    <w:rsid w:val="00E571C2"/>
    <w:rsid w:val="00E573C2"/>
    <w:rsid w:val="00E57952"/>
    <w:rsid w:val="00E57BD8"/>
    <w:rsid w:val="00E57E07"/>
    <w:rsid w:val="00E605EA"/>
    <w:rsid w:val="00E61236"/>
    <w:rsid w:val="00E61416"/>
    <w:rsid w:val="00E62B8C"/>
    <w:rsid w:val="00E62CB9"/>
    <w:rsid w:val="00E63350"/>
    <w:rsid w:val="00E633A5"/>
    <w:rsid w:val="00E64375"/>
    <w:rsid w:val="00E64FFE"/>
    <w:rsid w:val="00E656B7"/>
    <w:rsid w:val="00E663BD"/>
    <w:rsid w:val="00E665C4"/>
    <w:rsid w:val="00E669B2"/>
    <w:rsid w:val="00E66CF0"/>
    <w:rsid w:val="00E670D8"/>
    <w:rsid w:val="00E67195"/>
    <w:rsid w:val="00E67472"/>
    <w:rsid w:val="00E67864"/>
    <w:rsid w:val="00E67B23"/>
    <w:rsid w:val="00E6F56F"/>
    <w:rsid w:val="00E70722"/>
    <w:rsid w:val="00E709BE"/>
    <w:rsid w:val="00E7126A"/>
    <w:rsid w:val="00E7131D"/>
    <w:rsid w:val="00E715B1"/>
    <w:rsid w:val="00E71D30"/>
    <w:rsid w:val="00E720E6"/>
    <w:rsid w:val="00E72B55"/>
    <w:rsid w:val="00E73DAB"/>
    <w:rsid w:val="00E7473D"/>
    <w:rsid w:val="00E74900"/>
    <w:rsid w:val="00E74BCC"/>
    <w:rsid w:val="00E74C4E"/>
    <w:rsid w:val="00E75470"/>
    <w:rsid w:val="00E75543"/>
    <w:rsid w:val="00E759EF"/>
    <w:rsid w:val="00E76943"/>
    <w:rsid w:val="00E778EC"/>
    <w:rsid w:val="00E779AC"/>
    <w:rsid w:val="00E809D7"/>
    <w:rsid w:val="00E80C8F"/>
    <w:rsid w:val="00E80E97"/>
    <w:rsid w:val="00E8192A"/>
    <w:rsid w:val="00E8236F"/>
    <w:rsid w:val="00E82693"/>
    <w:rsid w:val="00E82788"/>
    <w:rsid w:val="00E836D1"/>
    <w:rsid w:val="00E83902"/>
    <w:rsid w:val="00E8508B"/>
    <w:rsid w:val="00E85198"/>
    <w:rsid w:val="00E85E8C"/>
    <w:rsid w:val="00E86D99"/>
    <w:rsid w:val="00E87AB7"/>
    <w:rsid w:val="00E900A2"/>
    <w:rsid w:val="00E90267"/>
    <w:rsid w:val="00E90885"/>
    <w:rsid w:val="00E911CA"/>
    <w:rsid w:val="00E91BBA"/>
    <w:rsid w:val="00E91C1D"/>
    <w:rsid w:val="00E92211"/>
    <w:rsid w:val="00E926D0"/>
    <w:rsid w:val="00E93AC9"/>
    <w:rsid w:val="00E93BA7"/>
    <w:rsid w:val="00E93BA8"/>
    <w:rsid w:val="00E93E47"/>
    <w:rsid w:val="00E941B4"/>
    <w:rsid w:val="00E943BD"/>
    <w:rsid w:val="00E94890"/>
    <w:rsid w:val="00E949D8"/>
    <w:rsid w:val="00E958B0"/>
    <w:rsid w:val="00E958E3"/>
    <w:rsid w:val="00E9595B"/>
    <w:rsid w:val="00E969FB"/>
    <w:rsid w:val="00E96DAA"/>
    <w:rsid w:val="00EA22AC"/>
    <w:rsid w:val="00EA2860"/>
    <w:rsid w:val="00EA2B99"/>
    <w:rsid w:val="00EA2C76"/>
    <w:rsid w:val="00EA2CBA"/>
    <w:rsid w:val="00EA3840"/>
    <w:rsid w:val="00EA3888"/>
    <w:rsid w:val="00EA3944"/>
    <w:rsid w:val="00EA42EF"/>
    <w:rsid w:val="00EA5168"/>
    <w:rsid w:val="00EA5FB2"/>
    <w:rsid w:val="00EA6556"/>
    <w:rsid w:val="00EA74BA"/>
    <w:rsid w:val="00EA74C5"/>
    <w:rsid w:val="00EA7B22"/>
    <w:rsid w:val="00EA7F16"/>
    <w:rsid w:val="00EB02CD"/>
    <w:rsid w:val="00EB03BC"/>
    <w:rsid w:val="00EB0D45"/>
    <w:rsid w:val="00EB191C"/>
    <w:rsid w:val="00EB1A0D"/>
    <w:rsid w:val="00EB1B0A"/>
    <w:rsid w:val="00EB2466"/>
    <w:rsid w:val="00EB2BA7"/>
    <w:rsid w:val="00EB3691"/>
    <w:rsid w:val="00EB37D2"/>
    <w:rsid w:val="00EB3C82"/>
    <w:rsid w:val="00EB502C"/>
    <w:rsid w:val="00EB591B"/>
    <w:rsid w:val="00EB608C"/>
    <w:rsid w:val="00EB61C6"/>
    <w:rsid w:val="00EB6746"/>
    <w:rsid w:val="00EB6B9A"/>
    <w:rsid w:val="00EB6BE7"/>
    <w:rsid w:val="00EB6E85"/>
    <w:rsid w:val="00EC006F"/>
    <w:rsid w:val="00EC055C"/>
    <w:rsid w:val="00EC07FE"/>
    <w:rsid w:val="00EC0B27"/>
    <w:rsid w:val="00EC2CE5"/>
    <w:rsid w:val="00EC50ED"/>
    <w:rsid w:val="00EC59CB"/>
    <w:rsid w:val="00EC5AC5"/>
    <w:rsid w:val="00EC678B"/>
    <w:rsid w:val="00EC710B"/>
    <w:rsid w:val="00EC720F"/>
    <w:rsid w:val="00ED0343"/>
    <w:rsid w:val="00ED04D9"/>
    <w:rsid w:val="00ED0B8F"/>
    <w:rsid w:val="00ED0C11"/>
    <w:rsid w:val="00ED0DF2"/>
    <w:rsid w:val="00ED1477"/>
    <w:rsid w:val="00ED1A12"/>
    <w:rsid w:val="00ED1B7C"/>
    <w:rsid w:val="00ED1C39"/>
    <w:rsid w:val="00ED217F"/>
    <w:rsid w:val="00ED2485"/>
    <w:rsid w:val="00ED26D7"/>
    <w:rsid w:val="00ED316F"/>
    <w:rsid w:val="00ED39D5"/>
    <w:rsid w:val="00ED4193"/>
    <w:rsid w:val="00ED5D04"/>
    <w:rsid w:val="00ED65AF"/>
    <w:rsid w:val="00ED6A14"/>
    <w:rsid w:val="00ED773E"/>
    <w:rsid w:val="00ED7795"/>
    <w:rsid w:val="00EE06F8"/>
    <w:rsid w:val="00EE09AB"/>
    <w:rsid w:val="00EE0B03"/>
    <w:rsid w:val="00EE0B8D"/>
    <w:rsid w:val="00EE0EF2"/>
    <w:rsid w:val="00EE1AEE"/>
    <w:rsid w:val="00EE2EA2"/>
    <w:rsid w:val="00EE2FE3"/>
    <w:rsid w:val="00EE31F3"/>
    <w:rsid w:val="00EE369F"/>
    <w:rsid w:val="00EE4AEE"/>
    <w:rsid w:val="00EE6241"/>
    <w:rsid w:val="00EE658E"/>
    <w:rsid w:val="00EE667A"/>
    <w:rsid w:val="00EE678C"/>
    <w:rsid w:val="00EE746F"/>
    <w:rsid w:val="00EE783C"/>
    <w:rsid w:val="00EF0798"/>
    <w:rsid w:val="00EF0E29"/>
    <w:rsid w:val="00EF10F7"/>
    <w:rsid w:val="00EF147A"/>
    <w:rsid w:val="00EF15B3"/>
    <w:rsid w:val="00EF2581"/>
    <w:rsid w:val="00EF3750"/>
    <w:rsid w:val="00EF38BF"/>
    <w:rsid w:val="00EF3AB4"/>
    <w:rsid w:val="00EF3AC3"/>
    <w:rsid w:val="00EF414D"/>
    <w:rsid w:val="00EF4C3F"/>
    <w:rsid w:val="00EF4CE0"/>
    <w:rsid w:val="00EF5D86"/>
    <w:rsid w:val="00EF637C"/>
    <w:rsid w:val="00EF698E"/>
    <w:rsid w:val="00EF6D58"/>
    <w:rsid w:val="00EF6E3E"/>
    <w:rsid w:val="00EF7590"/>
    <w:rsid w:val="00EF7685"/>
    <w:rsid w:val="00EF786E"/>
    <w:rsid w:val="00EF7A5E"/>
    <w:rsid w:val="00F0007B"/>
    <w:rsid w:val="00F0072B"/>
    <w:rsid w:val="00F00AF5"/>
    <w:rsid w:val="00F00BC4"/>
    <w:rsid w:val="00F0175D"/>
    <w:rsid w:val="00F037D8"/>
    <w:rsid w:val="00F0385A"/>
    <w:rsid w:val="00F03D87"/>
    <w:rsid w:val="00F04100"/>
    <w:rsid w:val="00F05979"/>
    <w:rsid w:val="00F059A3"/>
    <w:rsid w:val="00F06F0F"/>
    <w:rsid w:val="00F1003C"/>
    <w:rsid w:val="00F10082"/>
    <w:rsid w:val="00F10863"/>
    <w:rsid w:val="00F10C79"/>
    <w:rsid w:val="00F10E66"/>
    <w:rsid w:val="00F10E99"/>
    <w:rsid w:val="00F1193F"/>
    <w:rsid w:val="00F119F6"/>
    <w:rsid w:val="00F12021"/>
    <w:rsid w:val="00F1209C"/>
    <w:rsid w:val="00F12F8D"/>
    <w:rsid w:val="00F1324F"/>
    <w:rsid w:val="00F134B9"/>
    <w:rsid w:val="00F168AD"/>
    <w:rsid w:val="00F16B1F"/>
    <w:rsid w:val="00F16B5C"/>
    <w:rsid w:val="00F16C8B"/>
    <w:rsid w:val="00F171C1"/>
    <w:rsid w:val="00F17320"/>
    <w:rsid w:val="00F175EB"/>
    <w:rsid w:val="00F17F3E"/>
    <w:rsid w:val="00F20211"/>
    <w:rsid w:val="00F214F3"/>
    <w:rsid w:val="00F22702"/>
    <w:rsid w:val="00F22772"/>
    <w:rsid w:val="00F2289D"/>
    <w:rsid w:val="00F2334A"/>
    <w:rsid w:val="00F23F07"/>
    <w:rsid w:val="00F24A1A"/>
    <w:rsid w:val="00F24D72"/>
    <w:rsid w:val="00F25607"/>
    <w:rsid w:val="00F25F8B"/>
    <w:rsid w:val="00F261A2"/>
    <w:rsid w:val="00F27E93"/>
    <w:rsid w:val="00F30092"/>
    <w:rsid w:val="00F308E8"/>
    <w:rsid w:val="00F3123E"/>
    <w:rsid w:val="00F31A6C"/>
    <w:rsid w:val="00F31D07"/>
    <w:rsid w:val="00F31DAF"/>
    <w:rsid w:val="00F321D7"/>
    <w:rsid w:val="00F32A5F"/>
    <w:rsid w:val="00F332C2"/>
    <w:rsid w:val="00F33CD0"/>
    <w:rsid w:val="00F34287"/>
    <w:rsid w:val="00F34C96"/>
    <w:rsid w:val="00F34ECE"/>
    <w:rsid w:val="00F3576F"/>
    <w:rsid w:val="00F36DAE"/>
    <w:rsid w:val="00F37CE6"/>
    <w:rsid w:val="00F37DA0"/>
    <w:rsid w:val="00F40073"/>
    <w:rsid w:val="00F40E0C"/>
    <w:rsid w:val="00F4181A"/>
    <w:rsid w:val="00F418B6"/>
    <w:rsid w:val="00F41F4F"/>
    <w:rsid w:val="00F42BD3"/>
    <w:rsid w:val="00F42CCC"/>
    <w:rsid w:val="00F43110"/>
    <w:rsid w:val="00F4359B"/>
    <w:rsid w:val="00F43612"/>
    <w:rsid w:val="00F43764"/>
    <w:rsid w:val="00F43A6B"/>
    <w:rsid w:val="00F43B0D"/>
    <w:rsid w:val="00F4424E"/>
    <w:rsid w:val="00F450FF"/>
    <w:rsid w:val="00F45881"/>
    <w:rsid w:val="00F45B82"/>
    <w:rsid w:val="00F45DBB"/>
    <w:rsid w:val="00F460EB"/>
    <w:rsid w:val="00F46141"/>
    <w:rsid w:val="00F46CDC"/>
    <w:rsid w:val="00F46FDE"/>
    <w:rsid w:val="00F470E3"/>
    <w:rsid w:val="00F472A9"/>
    <w:rsid w:val="00F472FC"/>
    <w:rsid w:val="00F474C6"/>
    <w:rsid w:val="00F47B4F"/>
    <w:rsid w:val="00F47E3B"/>
    <w:rsid w:val="00F510FE"/>
    <w:rsid w:val="00F5209A"/>
    <w:rsid w:val="00F52383"/>
    <w:rsid w:val="00F52425"/>
    <w:rsid w:val="00F529A4"/>
    <w:rsid w:val="00F53E93"/>
    <w:rsid w:val="00F53F0D"/>
    <w:rsid w:val="00F53FD0"/>
    <w:rsid w:val="00F53FFA"/>
    <w:rsid w:val="00F542EA"/>
    <w:rsid w:val="00F54464"/>
    <w:rsid w:val="00F546AA"/>
    <w:rsid w:val="00F54BB9"/>
    <w:rsid w:val="00F554A0"/>
    <w:rsid w:val="00F5619B"/>
    <w:rsid w:val="00F5785D"/>
    <w:rsid w:val="00F579CE"/>
    <w:rsid w:val="00F62739"/>
    <w:rsid w:val="00F629D0"/>
    <w:rsid w:val="00F6307F"/>
    <w:rsid w:val="00F6314A"/>
    <w:rsid w:val="00F63651"/>
    <w:rsid w:val="00F637B3"/>
    <w:rsid w:val="00F637C3"/>
    <w:rsid w:val="00F63972"/>
    <w:rsid w:val="00F64101"/>
    <w:rsid w:val="00F64256"/>
    <w:rsid w:val="00F64317"/>
    <w:rsid w:val="00F64412"/>
    <w:rsid w:val="00F648D7"/>
    <w:rsid w:val="00F64B5D"/>
    <w:rsid w:val="00F65BFF"/>
    <w:rsid w:val="00F65F52"/>
    <w:rsid w:val="00F6658C"/>
    <w:rsid w:val="00F6691B"/>
    <w:rsid w:val="00F6736A"/>
    <w:rsid w:val="00F67F4B"/>
    <w:rsid w:val="00F7058C"/>
    <w:rsid w:val="00F70698"/>
    <w:rsid w:val="00F70783"/>
    <w:rsid w:val="00F70E23"/>
    <w:rsid w:val="00F71498"/>
    <w:rsid w:val="00F715D4"/>
    <w:rsid w:val="00F71F8A"/>
    <w:rsid w:val="00F721C8"/>
    <w:rsid w:val="00F727A7"/>
    <w:rsid w:val="00F731C7"/>
    <w:rsid w:val="00F73F1F"/>
    <w:rsid w:val="00F75165"/>
    <w:rsid w:val="00F762FE"/>
    <w:rsid w:val="00F77059"/>
    <w:rsid w:val="00F774E6"/>
    <w:rsid w:val="00F77743"/>
    <w:rsid w:val="00F777A6"/>
    <w:rsid w:val="00F80181"/>
    <w:rsid w:val="00F81058"/>
    <w:rsid w:val="00F81DC4"/>
    <w:rsid w:val="00F825AC"/>
    <w:rsid w:val="00F839DE"/>
    <w:rsid w:val="00F83A2A"/>
    <w:rsid w:val="00F84808"/>
    <w:rsid w:val="00F84CB6"/>
    <w:rsid w:val="00F851E0"/>
    <w:rsid w:val="00F858A1"/>
    <w:rsid w:val="00F85BD3"/>
    <w:rsid w:val="00F86448"/>
    <w:rsid w:val="00F8682C"/>
    <w:rsid w:val="00F8792C"/>
    <w:rsid w:val="00F87DD8"/>
    <w:rsid w:val="00F90C0E"/>
    <w:rsid w:val="00F90E18"/>
    <w:rsid w:val="00F90E1B"/>
    <w:rsid w:val="00F914EE"/>
    <w:rsid w:val="00F91AE6"/>
    <w:rsid w:val="00F92013"/>
    <w:rsid w:val="00F92025"/>
    <w:rsid w:val="00F93EC6"/>
    <w:rsid w:val="00F93FAB"/>
    <w:rsid w:val="00F948DD"/>
    <w:rsid w:val="00F94974"/>
    <w:rsid w:val="00F9602A"/>
    <w:rsid w:val="00F966F5"/>
    <w:rsid w:val="00F976DC"/>
    <w:rsid w:val="00F97E40"/>
    <w:rsid w:val="00FA00E1"/>
    <w:rsid w:val="00FA02A3"/>
    <w:rsid w:val="00FA03A5"/>
    <w:rsid w:val="00FA1548"/>
    <w:rsid w:val="00FA1617"/>
    <w:rsid w:val="00FA1EE5"/>
    <w:rsid w:val="00FA206D"/>
    <w:rsid w:val="00FA2448"/>
    <w:rsid w:val="00FA2804"/>
    <w:rsid w:val="00FA3D40"/>
    <w:rsid w:val="00FA4364"/>
    <w:rsid w:val="00FA4CAA"/>
    <w:rsid w:val="00FA632E"/>
    <w:rsid w:val="00FA6598"/>
    <w:rsid w:val="00FA66F4"/>
    <w:rsid w:val="00FA6A98"/>
    <w:rsid w:val="00FA6C5B"/>
    <w:rsid w:val="00FA73BD"/>
    <w:rsid w:val="00FA79C4"/>
    <w:rsid w:val="00FB020D"/>
    <w:rsid w:val="00FB02A2"/>
    <w:rsid w:val="00FB0827"/>
    <w:rsid w:val="00FB0A59"/>
    <w:rsid w:val="00FB12AF"/>
    <w:rsid w:val="00FB1A4D"/>
    <w:rsid w:val="00FB1E5D"/>
    <w:rsid w:val="00FB2310"/>
    <w:rsid w:val="00FB2C82"/>
    <w:rsid w:val="00FB2E10"/>
    <w:rsid w:val="00FB329E"/>
    <w:rsid w:val="00FB386A"/>
    <w:rsid w:val="00FB38E2"/>
    <w:rsid w:val="00FB39A5"/>
    <w:rsid w:val="00FB4182"/>
    <w:rsid w:val="00FB4DA7"/>
    <w:rsid w:val="00FB4DA9"/>
    <w:rsid w:val="00FB51D8"/>
    <w:rsid w:val="00FB5585"/>
    <w:rsid w:val="00FB5834"/>
    <w:rsid w:val="00FB5B90"/>
    <w:rsid w:val="00FB600A"/>
    <w:rsid w:val="00FB69A9"/>
    <w:rsid w:val="00FB6CCE"/>
    <w:rsid w:val="00FB7067"/>
    <w:rsid w:val="00FB75F2"/>
    <w:rsid w:val="00FB7C76"/>
    <w:rsid w:val="00FB7CCC"/>
    <w:rsid w:val="00FC07D5"/>
    <w:rsid w:val="00FC0D47"/>
    <w:rsid w:val="00FC10F4"/>
    <w:rsid w:val="00FC132B"/>
    <w:rsid w:val="00FC19CB"/>
    <w:rsid w:val="00FC204F"/>
    <w:rsid w:val="00FC2650"/>
    <w:rsid w:val="00FC2D0C"/>
    <w:rsid w:val="00FC320F"/>
    <w:rsid w:val="00FC37D3"/>
    <w:rsid w:val="00FC3BA9"/>
    <w:rsid w:val="00FC509B"/>
    <w:rsid w:val="00FC51F1"/>
    <w:rsid w:val="00FC564D"/>
    <w:rsid w:val="00FC56E1"/>
    <w:rsid w:val="00FC634D"/>
    <w:rsid w:val="00FC6E28"/>
    <w:rsid w:val="00FC70A9"/>
    <w:rsid w:val="00FC71DC"/>
    <w:rsid w:val="00FC791C"/>
    <w:rsid w:val="00FC7D37"/>
    <w:rsid w:val="00FC7F5C"/>
    <w:rsid w:val="00FD00A3"/>
    <w:rsid w:val="00FD247D"/>
    <w:rsid w:val="00FD37A6"/>
    <w:rsid w:val="00FD3952"/>
    <w:rsid w:val="00FD3FDA"/>
    <w:rsid w:val="00FD480F"/>
    <w:rsid w:val="00FD4A86"/>
    <w:rsid w:val="00FD4AD2"/>
    <w:rsid w:val="00FD4D84"/>
    <w:rsid w:val="00FD6C1E"/>
    <w:rsid w:val="00FD7389"/>
    <w:rsid w:val="00FD73CB"/>
    <w:rsid w:val="00FD7B85"/>
    <w:rsid w:val="00FD7C9F"/>
    <w:rsid w:val="00FE04A4"/>
    <w:rsid w:val="00FE1008"/>
    <w:rsid w:val="00FE1083"/>
    <w:rsid w:val="00FE1DBE"/>
    <w:rsid w:val="00FE20B8"/>
    <w:rsid w:val="00FE241A"/>
    <w:rsid w:val="00FE2C3B"/>
    <w:rsid w:val="00FE38D1"/>
    <w:rsid w:val="00FE3EA1"/>
    <w:rsid w:val="00FE40A0"/>
    <w:rsid w:val="00FE444A"/>
    <w:rsid w:val="00FE4A2F"/>
    <w:rsid w:val="00FE4FED"/>
    <w:rsid w:val="00FE58F3"/>
    <w:rsid w:val="00FE5EFA"/>
    <w:rsid w:val="00FE605D"/>
    <w:rsid w:val="00FE65BA"/>
    <w:rsid w:val="00FE7359"/>
    <w:rsid w:val="00FF063F"/>
    <w:rsid w:val="00FF11F3"/>
    <w:rsid w:val="00FF133F"/>
    <w:rsid w:val="00FF16C2"/>
    <w:rsid w:val="00FF19B7"/>
    <w:rsid w:val="00FF1A30"/>
    <w:rsid w:val="00FF1CF7"/>
    <w:rsid w:val="00FF213F"/>
    <w:rsid w:val="00FF2302"/>
    <w:rsid w:val="00FF2EA9"/>
    <w:rsid w:val="00FF3C1E"/>
    <w:rsid w:val="00FF489E"/>
    <w:rsid w:val="00FF496E"/>
    <w:rsid w:val="00FF4CF3"/>
    <w:rsid w:val="00FF51D2"/>
    <w:rsid w:val="00FF5236"/>
    <w:rsid w:val="00FF59C6"/>
    <w:rsid w:val="00FF622F"/>
    <w:rsid w:val="00FF6B78"/>
    <w:rsid w:val="00FF773D"/>
    <w:rsid w:val="01335ACB"/>
    <w:rsid w:val="0188BF00"/>
    <w:rsid w:val="01B120FB"/>
    <w:rsid w:val="01DA99F8"/>
    <w:rsid w:val="0203B30E"/>
    <w:rsid w:val="02133774"/>
    <w:rsid w:val="0224BF59"/>
    <w:rsid w:val="02721315"/>
    <w:rsid w:val="02779065"/>
    <w:rsid w:val="02C71B80"/>
    <w:rsid w:val="02FC4E26"/>
    <w:rsid w:val="03105C90"/>
    <w:rsid w:val="031DB3CF"/>
    <w:rsid w:val="032B7F1D"/>
    <w:rsid w:val="03533B53"/>
    <w:rsid w:val="0366BD21"/>
    <w:rsid w:val="0369C7E0"/>
    <w:rsid w:val="03D29A1B"/>
    <w:rsid w:val="041E9631"/>
    <w:rsid w:val="041F2FA2"/>
    <w:rsid w:val="0425F79A"/>
    <w:rsid w:val="043BD77A"/>
    <w:rsid w:val="04A3202E"/>
    <w:rsid w:val="04C74F7E"/>
    <w:rsid w:val="04C91272"/>
    <w:rsid w:val="04F41E9C"/>
    <w:rsid w:val="05A6F807"/>
    <w:rsid w:val="0630D5FF"/>
    <w:rsid w:val="0633D1B8"/>
    <w:rsid w:val="067E3210"/>
    <w:rsid w:val="06948E85"/>
    <w:rsid w:val="06F6C4CF"/>
    <w:rsid w:val="06F8EAC4"/>
    <w:rsid w:val="07051D23"/>
    <w:rsid w:val="0797B9E7"/>
    <w:rsid w:val="07ACAF67"/>
    <w:rsid w:val="080C940B"/>
    <w:rsid w:val="081294B6"/>
    <w:rsid w:val="082D4BD6"/>
    <w:rsid w:val="085D2DA4"/>
    <w:rsid w:val="08E9FB71"/>
    <w:rsid w:val="08EB3DB4"/>
    <w:rsid w:val="091C888C"/>
    <w:rsid w:val="09C26957"/>
    <w:rsid w:val="09D86C76"/>
    <w:rsid w:val="09E5ABDD"/>
    <w:rsid w:val="09EDF1D8"/>
    <w:rsid w:val="09F12096"/>
    <w:rsid w:val="09F12F78"/>
    <w:rsid w:val="0A314BC8"/>
    <w:rsid w:val="0A5FEA7D"/>
    <w:rsid w:val="0A75619A"/>
    <w:rsid w:val="0AA6F445"/>
    <w:rsid w:val="0AD2ADE1"/>
    <w:rsid w:val="0B32E8B5"/>
    <w:rsid w:val="0B394792"/>
    <w:rsid w:val="0B39C736"/>
    <w:rsid w:val="0B872953"/>
    <w:rsid w:val="0B99A803"/>
    <w:rsid w:val="0B9CD4AD"/>
    <w:rsid w:val="0BCD7FC1"/>
    <w:rsid w:val="0BCF5559"/>
    <w:rsid w:val="0C30EDC5"/>
    <w:rsid w:val="0CFEEAD4"/>
    <w:rsid w:val="0DA7B057"/>
    <w:rsid w:val="0DC7EA06"/>
    <w:rsid w:val="0DFB0F13"/>
    <w:rsid w:val="0E2AAB6A"/>
    <w:rsid w:val="0E89DDA5"/>
    <w:rsid w:val="0EB7F8B6"/>
    <w:rsid w:val="0ECF4FC4"/>
    <w:rsid w:val="0EEA1A04"/>
    <w:rsid w:val="0EECD3FE"/>
    <w:rsid w:val="0F201181"/>
    <w:rsid w:val="0F5CE399"/>
    <w:rsid w:val="0F9E2F40"/>
    <w:rsid w:val="0FE484F1"/>
    <w:rsid w:val="0FF0924A"/>
    <w:rsid w:val="0FF6CF10"/>
    <w:rsid w:val="1090A428"/>
    <w:rsid w:val="10B13F15"/>
    <w:rsid w:val="10D1D5BE"/>
    <w:rsid w:val="10F06E0C"/>
    <w:rsid w:val="1153B8D6"/>
    <w:rsid w:val="1179F9A5"/>
    <w:rsid w:val="11FA4B69"/>
    <w:rsid w:val="12582556"/>
    <w:rsid w:val="125BA9A9"/>
    <w:rsid w:val="127E4D2A"/>
    <w:rsid w:val="128585DB"/>
    <w:rsid w:val="12A57280"/>
    <w:rsid w:val="12EC42A1"/>
    <w:rsid w:val="13201DC5"/>
    <w:rsid w:val="1356A5CE"/>
    <w:rsid w:val="139A5096"/>
    <w:rsid w:val="13A0A1FF"/>
    <w:rsid w:val="13C7CFC1"/>
    <w:rsid w:val="13EDC86B"/>
    <w:rsid w:val="1439C5D9"/>
    <w:rsid w:val="145712C4"/>
    <w:rsid w:val="1489E29B"/>
    <w:rsid w:val="14B64648"/>
    <w:rsid w:val="14BBEE26"/>
    <w:rsid w:val="151BC494"/>
    <w:rsid w:val="153919E8"/>
    <w:rsid w:val="15791288"/>
    <w:rsid w:val="15A2E5FE"/>
    <w:rsid w:val="1673086A"/>
    <w:rsid w:val="16797193"/>
    <w:rsid w:val="16D68D56"/>
    <w:rsid w:val="16DDFCC5"/>
    <w:rsid w:val="17040E46"/>
    <w:rsid w:val="1705F313"/>
    <w:rsid w:val="171034FD"/>
    <w:rsid w:val="172422A4"/>
    <w:rsid w:val="1749107F"/>
    <w:rsid w:val="1770D5AB"/>
    <w:rsid w:val="17A4B44D"/>
    <w:rsid w:val="17BCBDE3"/>
    <w:rsid w:val="17BE9736"/>
    <w:rsid w:val="17F0A991"/>
    <w:rsid w:val="1817597D"/>
    <w:rsid w:val="1846D6E9"/>
    <w:rsid w:val="1849AEED"/>
    <w:rsid w:val="1896B747"/>
    <w:rsid w:val="18B9C825"/>
    <w:rsid w:val="18C4DCDD"/>
    <w:rsid w:val="18EE1542"/>
    <w:rsid w:val="1954F1D9"/>
    <w:rsid w:val="1966DF72"/>
    <w:rsid w:val="1994039A"/>
    <w:rsid w:val="19A24A77"/>
    <w:rsid w:val="19A7122A"/>
    <w:rsid w:val="19AF036D"/>
    <w:rsid w:val="19C49DE5"/>
    <w:rsid w:val="19D3DFE0"/>
    <w:rsid w:val="19D54D6B"/>
    <w:rsid w:val="19E6D99D"/>
    <w:rsid w:val="1A1DCCCC"/>
    <w:rsid w:val="1A99419B"/>
    <w:rsid w:val="1A9CC620"/>
    <w:rsid w:val="1AA3F7E3"/>
    <w:rsid w:val="1AB8C60D"/>
    <w:rsid w:val="1AE5623D"/>
    <w:rsid w:val="1AE87897"/>
    <w:rsid w:val="1B0A425C"/>
    <w:rsid w:val="1B3E8F08"/>
    <w:rsid w:val="1B565CE7"/>
    <w:rsid w:val="1B5E7AC1"/>
    <w:rsid w:val="1B88F93D"/>
    <w:rsid w:val="1BB4D5C3"/>
    <w:rsid w:val="1C22D301"/>
    <w:rsid w:val="1C4E7196"/>
    <w:rsid w:val="1C556CAC"/>
    <w:rsid w:val="1C5A5000"/>
    <w:rsid w:val="1C65C17B"/>
    <w:rsid w:val="1CA05871"/>
    <w:rsid w:val="1CF7B0FC"/>
    <w:rsid w:val="1D013954"/>
    <w:rsid w:val="1D28764E"/>
    <w:rsid w:val="1D4F5130"/>
    <w:rsid w:val="1D787419"/>
    <w:rsid w:val="1D7E0A6F"/>
    <w:rsid w:val="1DC98819"/>
    <w:rsid w:val="1DCD3710"/>
    <w:rsid w:val="1E356DA4"/>
    <w:rsid w:val="1E5DFBB7"/>
    <w:rsid w:val="1E886DA4"/>
    <w:rsid w:val="1EA7EEF5"/>
    <w:rsid w:val="1F085887"/>
    <w:rsid w:val="1F341E61"/>
    <w:rsid w:val="1F379892"/>
    <w:rsid w:val="1F431338"/>
    <w:rsid w:val="1F47FCDD"/>
    <w:rsid w:val="1F649D85"/>
    <w:rsid w:val="1FF035CB"/>
    <w:rsid w:val="202E9308"/>
    <w:rsid w:val="2043BF56"/>
    <w:rsid w:val="2077EC06"/>
    <w:rsid w:val="207D0D06"/>
    <w:rsid w:val="208C7D2F"/>
    <w:rsid w:val="20AE601C"/>
    <w:rsid w:val="20DCC833"/>
    <w:rsid w:val="20E4DE1F"/>
    <w:rsid w:val="212344B3"/>
    <w:rsid w:val="21B05BD4"/>
    <w:rsid w:val="21FD230D"/>
    <w:rsid w:val="222FED9B"/>
    <w:rsid w:val="223DFAA6"/>
    <w:rsid w:val="2267AE97"/>
    <w:rsid w:val="2273B51D"/>
    <w:rsid w:val="22A4BF04"/>
    <w:rsid w:val="2312ED5E"/>
    <w:rsid w:val="239E4FD1"/>
    <w:rsid w:val="23EAC99C"/>
    <w:rsid w:val="241C3A0A"/>
    <w:rsid w:val="2464D14F"/>
    <w:rsid w:val="24E2CB0D"/>
    <w:rsid w:val="24E960E4"/>
    <w:rsid w:val="25279190"/>
    <w:rsid w:val="25782D9D"/>
    <w:rsid w:val="258591B9"/>
    <w:rsid w:val="2588E1DD"/>
    <w:rsid w:val="25BF4F6F"/>
    <w:rsid w:val="25C93AB1"/>
    <w:rsid w:val="2674C647"/>
    <w:rsid w:val="26759808"/>
    <w:rsid w:val="267CAEA3"/>
    <w:rsid w:val="268BE3B7"/>
    <w:rsid w:val="26AE6875"/>
    <w:rsid w:val="26C13E3C"/>
    <w:rsid w:val="26D8B790"/>
    <w:rsid w:val="26EA189C"/>
    <w:rsid w:val="2716B18D"/>
    <w:rsid w:val="275E7D77"/>
    <w:rsid w:val="27713D68"/>
    <w:rsid w:val="27744303"/>
    <w:rsid w:val="278568E6"/>
    <w:rsid w:val="278F2D99"/>
    <w:rsid w:val="27E2E00D"/>
    <w:rsid w:val="27F86A5F"/>
    <w:rsid w:val="28072ED8"/>
    <w:rsid w:val="2835A8DE"/>
    <w:rsid w:val="283E5B44"/>
    <w:rsid w:val="28A1BC3B"/>
    <w:rsid w:val="28EFD2E6"/>
    <w:rsid w:val="2929D270"/>
    <w:rsid w:val="29532D1E"/>
    <w:rsid w:val="2995B545"/>
    <w:rsid w:val="2A12AE31"/>
    <w:rsid w:val="2A2FFB86"/>
    <w:rsid w:val="2A4DFA9B"/>
    <w:rsid w:val="2A5BED0F"/>
    <w:rsid w:val="2AB8A8FD"/>
    <w:rsid w:val="2B0FE0F3"/>
    <w:rsid w:val="2B139BB5"/>
    <w:rsid w:val="2B4A37C1"/>
    <w:rsid w:val="2BC356E1"/>
    <w:rsid w:val="2BEB597C"/>
    <w:rsid w:val="2C022E93"/>
    <w:rsid w:val="2C6F360B"/>
    <w:rsid w:val="2CB266F7"/>
    <w:rsid w:val="2D9AAD07"/>
    <w:rsid w:val="2DB92071"/>
    <w:rsid w:val="2DC75CD7"/>
    <w:rsid w:val="2E1202EA"/>
    <w:rsid w:val="2E4401B9"/>
    <w:rsid w:val="2E65F2F7"/>
    <w:rsid w:val="2EB192AD"/>
    <w:rsid w:val="2ECBFAD8"/>
    <w:rsid w:val="2ED95CBF"/>
    <w:rsid w:val="2EED1F4D"/>
    <w:rsid w:val="2F0545EE"/>
    <w:rsid w:val="2F12711C"/>
    <w:rsid w:val="2F253AF5"/>
    <w:rsid w:val="2F29F13D"/>
    <w:rsid w:val="2FA1E3E7"/>
    <w:rsid w:val="2FF58C2F"/>
    <w:rsid w:val="303979C0"/>
    <w:rsid w:val="3040BAC3"/>
    <w:rsid w:val="3094015E"/>
    <w:rsid w:val="3146A1A5"/>
    <w:rsid w:val="319AB129"/>
    <w:rsid w:val="319C5A8D"/>
    <w:rsid w:val="31AA55A2"/>
    <w:rsid w:val="31C41E4C"/>
    <w:rsid w:val="32080005"/>
    <w:rsid w:val="320E65D1"/>
    <w:rsid w:val="32123926"/>
    <w:rsid w:val="326D82FC"/>
    <w:rsid w:val="3274347A"/>
    <w:rsid w:val="32AB85C0"/>
    <w:rsid w:val="33037C82"/>
    <w:rsid w:val="33121961"/>
    <w:rsid w:val="3321F995"/>
    <w:rsid w:val="334FCFBD"/>
    <w:rsid w:val="335FD904"/>
    <w:rsid w:val="336DC6B0"/>
    <w:rsid w:val="338152EF"/>
    <w:rsid w:val="33C5D660"/>
    <w:rsid w:val="34F8AE52"/>
    <w:rsid w:val="352E0C7E"/>
    <w:rsid w:val="356222F9"/>
    <w:rsid w:val="35CF32ED"/>
    <w:rsid w:val="360EA20F"/>
    <w:rsid w:val="36269FEF"/>
    <w:rsid w:val="36347B15"/>
    <w:rsid w:val="364D603E"/>
    <w:rsid w:val="3661FF8E"/>
    <w:rsid w:val="367A5BB0"/>
    <w:rsid w:val="3698F269"/>
    <w:rsid w:val="36ACEAE8"/>
    <w:rsid w:val="36F3E0E0"/>
    <w:rsid w:val="37357C96"/>
    <w:rsid w:val="375237B6"/>
    <w:rsid w:val="376ED854"/>
    <w:rsid w:val="37B889C8"/>
    <w:rsid w:val="37BE719D"/>
    <w:rsid w:val="3802E292"/>
    <w:rsid w:val="38086AEB"/>
    <w:rsid w:val="38250499"/>
    <w:rsid w:val="3848E192"/>
    <w:rsid w:val="38AC39EA"/>
    <w:rsid w:val="38C579B1"/>
    <w:rsid w:val="38CD0E4A"/>
    <w:rsid w:val="39185F28"/>
    <w:rsid w:val="39C2995D"/>
    <w:rsid w:val="39E79D09"/>
    <w:rsid w:val="39F18DC9"/>
    <w:rsid w:val="3A2B5A82"/>
    <w:rsid w:val="3A31B7A8"/>
    <w:rsid w:val="3AB42F89"/>
    <w:rsid w:val="3ABE7213"/>
    <w:rsid w:val="3AF63B2F"/>
    <w:rsid w:val="3B370046"/>
    <w:rsid w:val="3BA52AD5"/>
    <w:rsid w:val="3BA9C9D2"/>
    <w:rsid w:val="3C09E9B0"/>
    <w:rsid w:val="3C1382A5"/>
    <w:rsid w:val="3C353B74"/>
    <w:rsid w:val="3C7B56AB"/>
    <w:rsid w:val="3C9DD02A"/>
    <w:rsid w:val="3CCEB6E3"/>
    <w:rsid w:val="3D06B486"/>
    <w:rsid w:val="3D1A1898"/>
    <w:rsid w:val="3D54B24F"/>
    <w:rsid w:val="3D6123B0"/>
    <w:rsid w:val="3D970BAA"/>
    <w:rsid w:val="3DA2FB60"/>
    <w:rsid w:val="3DAB5248"/>
    <w:rsid w:val="3DEBD04B"/>
    <w:rsid w:val="3DF036F8"/>
    <w:rsid w:val="3E082982"/>
    <w:rsid w:val="3E124B06"/>
    <w:rsid w:val="3E3491FC"/>
    <w:rsid w:val="3E3E48E3"/>
    <w:rsid w:val="3E921205"/>
    <w:rsid w:val="3EB181F2"/>
    <w:rsid w:val="3F015196"/>
    <w:rsid w:val="3F06EDFB"/>
    <w:rsid w:val="3F2F45A5"/>
    <w:rsid w:val="3F406804"/>
    <w:rsid w:val="3F47FE8E"/>
    <w:rsid w:val="3F87A0AC"/>
    <w:rsid w:val="3F9A094B"/>
    <w:rsid w:val="3FA28A46"/>
    <w:rsid w:val="3FF98336"/>
    <w:rsid w:val="3FFCC832"/>
    <w:rsid w:val="4049EBEC"/>
    <w:rsid w:val="40621816"/>
    <w:rsid w:val="40A18770"/>
    <w:rsid w:val="40BFA9D7"/>
    <w:rsid w:val="40BFD58E"/>
    <w:rsid w:val="4115DB14"/>
    <w:rsid w:val="411C49F2"/>
    <w:rsid w:val="4164EC12"/>
    <w:rsid w:val="4169E1E2"/>
    <w:rsid w:val="421347AE"/>
    <w:rsid w:val="4275CA79"/>
    <w:rsid w:val="42A07148"/>
    <w:rsid w:val="42ABF073"/>
    <w:rsid w:val="4316E33E"/>
    <w:rsid w:val="43B23548"/>
    <w:rsid w:val="43D463CD"/>
    <w:rsid w:val="43EAE3DB"/>
    <w:rsid w:val="43F3B3DC"/>
    <w:rsid w:val="43F8E756"/>
    <w:rsid w:val="43FE7B88"/>
    <w:rsid w:val="442AD3F0"/>
    <w:rsid w:val="4458C394"/>
    <w:rsid w:val="445B11CF"/>
    <w:rsid w:val="446B775E"/>
    <w:rsid w:val="446D8A68"/>
    <w:rsid w:val="449A4B5B"/>
    <w:rsid w:val="44C111E1"/>
    <w:rsid w:val="450D0764"/>
    <w:rsid w:val="451A8D19"/>
    <w:rsid w:val="4534885D"/>
    <w:rsid w:val="45436915"/>
    <w:rsid w:val="454CB940"/>
    <w:rsid w:val="45D01608"/>
    <w:rsid w:val="46111FEE"/>
    <w:rsid w:val="469563E9"/>
    <w:rsid w:val="46AA3647"/>
    <w:rsid w:val="472B653A"/>
    <w:rsid w:val="47AF7B3D"/>
    <w:rsid w:val="47CFFA02"/>
    <w:rsid w:val="47EAF035"/>
    <w:rsid w:val="48434B18"/>
    <w:rsid w:val="4893CE89"/>
    <w:rsid w:val="48AD6411"/>
    <w:rsid w:val="48B8269F"/>
    <w:rsid w:val="48CE9138"/>
    <w:rsid w:val="49493353"/>
    <w:rsid w:val="49724AF1"/>
    <w:rsid w:val="49902510"/>
    <w:rsid w:val="49E9D057"/>
    <w:rsid w:val="49EAF3CD"/>
    <w:rsid w:val="4A01DB1D"/>
    <w:rsid w:val="4A0B85A4"/>
    <w:rsid w:val="4A5366B0"/>
    <w:rsid w:val="4A76B92E"/>
    <w:rsid w:val="4AD33845"/>
    <w:rsid w:val="4AD85B69"/>
    <w:rsid w:val="4B665468"/>
    <w:rsid w:val="4B6A0A11"/>
    <w:rsid w:val="4B83512E"/>
    <w:rsid w:val="4B85A0B8"/>
    <w:rsid w:val="4B8B1B53"/>
    <w:rsid w:val="4B8D4684"/>
    <w:rsid w:val="4B9CAB61"/>
    <w:rsid w:val="4BA17EBA"/>
    <w:rsid w:val="4BB246EE"/>
    <w:rsid w:val="4BD64D70"/>
    <w:rsid w:val="4BEF75CD"/>
    <w:rsid w:val="4C67DE5B"/>
    <w:rsid w:val="4C6D6033"/>
    <w:rsid w:val="4D9EF6D8"/>
    <w:rsid w:val="4DD47577"/>
    <w:rsid w:val="4DE9666E"/>
    <w:rsid w:val="4ED1CA82"/>
    <w:rsid w:val="4EFB9BA0"/>
    <w:rsid w:val="4F0D8675"/>
    <w:rsid w:val="4F584BEC"/>
    <w:rsid w:val="4F89A122"/>
    <w:rsid w:val="4F9005F6"/>
    <w:rsid w:val="4FB26551"/>
    <w:rsid w:val="500249B8"/>
    <w:rsid w:val="500615C2"/>
    <w:rsid w:val="502B9074"/>
    <w:rsid w:val="505D7BF3"/>
    <w:rsid w:val="50DD0922"/>
    <w:rsid w:val="50F6B44E"/>
    <w:rsid w:val="510E76FF"/>
    <w:rsid w:val="519F5549"/>
    <w:rsid w:val="5226B6D0"/>
    <w:rsid w:val="5278D983"/>
    <w:rsid w:val="528A145A"/>
    <w:rsid w:val="52BB262E"/>
    <w:rsid w:val="52C06F2A"/>
    <w:rsid w:val="535AAB0F"/>
    <w:rsid w:val="53676EF7"/>
    <w:rsid w:val="536EBD87"/>
    <w:rsid w:val="53977E8E"/>
    <w:rsid w:val="53983DE3"/>
    <w:rsid w:val="539B2189"/>
    <w:rsid w:val="53BCDBC0"/>
    <w:rsid w:val="53E60D8F"/>
    <w:rsid w:val="5414A9E4"/>
    <w:rsid w:val="558917A0"/>
    <w:rsid w:val="55B07A45"/>
    <w:rsid w:val="55EF501F"/>
    <w:rsid w:val="55FA577B"/>
    <w:rsid w:val="561AA315"/>
    <w:rsid w:val="561D47A1"/>
    <w:rsid w:val="568C33A1"/>
    <w:rsid w:val="568D9C5C"/>
    <w:rsid w:val="56B33C14"/>
    <w:rsid w:val="56BB1E16"/>
    <w:rsid w:val="56C58576"/>
    <w:rsid w:val="5749EA88"/>
    <w:rsid w:val="57A49A52"/>
    <w:rsid w:val="57B9BB4E"/>
    <w:rsid w:val="57F2C51C"/>
    <w:rsid w:val="5842DEA3"/>
    <w:rsid w:val="586044F8"/>
    <w:rsid w:val="588B5332"/>
    <w:rsid w:val="58C6821A"/>
    <w:rsid w:val="5907DB10"/>
    <w:rsid w:val="593B1B07"/>
    <w:rsid w:val="594A1431"/>
    <w:rsid w:val="59670EEE"/>
    <w:rsid w:val="598C0F58"/>
    <w:rsid w:val="599221AE"/>
    <w:rsid w:val="59CA75D5"/>
    <w:rsid w:val="5A116568"/>
    <w:rsid w:val="5A26400C"/>
    <w:rsid w:val="5AA0B242"/>
    <w:rsid w:val="5AF01B17"/>
    <w:rsid w:val="5AF66CB9"/>
    <w:rsid w:val="5B2DF20F"/>
    <w:rsid w:val="5B3479EF"/>
    <w:rsid w:val="5B63EA0A"/>
    <w:rsid w:val="5BA1E956"/>
    <w:rsid w:val="5C080D9F"/>
    <w:rsid w:val="5CA58076"/>
    <w:rsid w:val="5D0AB8FC"/>
    <w:rsid w:val="5D2CD8EF"/>
    <w:rsid w:val="5D449937"/>
    <w:rsid w:val="5D71C064"/>
    <w:rsid w:val="5DC3394A"/>
    <w:rsid w:val="5DC36E1D"/>
    <w:rsid w:val="5DFE5792"/>
    <w:rsid w:val="5EBF8969"/>
    <w:rsid w:val="5ED3ED1C"/>
    <w:rsid w:val="5EE53E54"/>
    <w:rsid w:val="5EFFBF71"/>
    <w:rsid w:val="5F8BBA77"/>
    <w:rsid w:val="5FAD1116"/>
    <w:rsid w:val="5FB77F8B"/>
    <w:rsid w:val="5FD832EA"/>
    <w:rsid w:val="6047EF66"/>
    <w:rsid w:val="6057AD1B"/>
    <w:rsid w:val="6092F331"/>
    <w:rsid w:val="60A0578B"/>
    <w:rsid w:val="60B0C01B"/>
    <w:rsid w:val="60BF623C"/>
    <w:rsid w:val="60F15862"/>
    <w:rsid w:val="612D048F"/>
    <w:rsid w:val="6149D03B"/>
    <w:rsid w:val="6163C90F"/>
    <w:rsid w:val="6165AE3D"/>
    <w:rsid w:val="61736EEC"/>
    <w:rsid w:val="618E7449"/>
    <w:rsid w:val="619E79E4"/>
    <w:rsid w:val="61B3A550"/>
    <w:rsid w:val="61C72B60"/>
    <w:rsid w:val="6211578F"/>
    <w:rsid w:val="62217BC9"/>
    <w:rsid w:val="62433502"/>
    <w:rsid w:val="62679AA8"/>
    <w:rsid w:val="629372BA"/>
    <w:rsid w:val="6297991A"/>
    <w:rsid w:val="62A52A23"/>
    <w:rsid w:val="62B0A7A4"/>
    <w:rsid w:val="62F7CF1A"/>
    <w:rsid w:val="62FB5378"/>
    <w:rsid w:val="63263EC7"/>
    <w:rsid w:val="6328174A"/>
    <w:rsid w:val="6356FCE5"/>
    <w:rsid w:val="63E38798"/>
    <w:rsid w:val="6400971A"/>
    <w:rsid w:val="641EFF51"/>
    <w:rsid w:val="64840241"/>
    <w:rsid w:val="65300128"/>
    <w:rsid w:val="65350CE7"/>
    <w:rsid w:val="65FA7B11"/>
    <w:rsid w:val="66391F60"/>
    <w:rsid w:val="664695C0"/>
    <w:rsid w:val="667F2DD6"/>
    <w:rsid w:val="6685A35E"/>
    <w:rsid w:val="66AB6AF4"/>
    <w:rsid w:val="66F6CCA9"/>
    <w:rsid w:val="67139EAF"/>
    <w:rsid w:val="676016CC"/>
    <w:rsid w:val="67867757"/>
    <w:rsid w:val="678A1BFF"/>
    <w:rsid w:val="679FE962"/>
    <w:rsid w:val="67A38DA7"/>
    <w:rsid w:val="67A75AC7"/>
    <w:rsid w:val="67AE1FD9"/>
    <w:rsid w:val="67B911BF"/>
    <w:rsid w:val="67BAF347"/>
    <w:rsid w:val="67FD55D9"/>
    <w:rsid w:val="681C590A"/>
    <w:rsid w:val="68434877"/>
    <w:rsid w:val="68A55F82"/>
    <w:rsid w:val="68D068C1"/>
    <w:rsid w:val="68FC6622"/>
    <w:rsid w:val="693BB9C3"/>
    <w:rsid w:val="6970C022"/>
    <w:rsid w:val="69739A2C"/>
    <w:rsid w:val="698CD52B"/>
    <w:rsid w:val="69AAFE42"/>
    <w:rsid w:val="69C9A9CA"/>
    <w:rsid w:val="6A4D049C"/>
    <w:rsid w:val="6A5F7CEB"/>
    <w:rsid w:val="6A799039"/>
    <w:rsid w:val="6AABAE73"/>
    <w:rsid w:val="6AC1BCC1"/>
    <w:rsid w:val="6AE02A3F"/>
    <w:rsid w:val="6B08840E"/>
    <w:rsid w:val="6B125E9B"/>
    <w:rsid w:val="6B666F80"/>
    <w:rsid w:val="6B9803FC"/>
    <w:rsid w:val="6BAB217A"/>
    <w:rsid w:val="6C2C4A83"/>
    <w:rsid w:val="6C85DF89"/>
    <w:rsid w:val="6CA15521"/>
    <w:rsid w:val="6D1A8B13"/>
    <w:rsid w:val="6D328351"/>
    <w:rsid w:val="6D3973F8"/>
    <w:rsid w:val="6D9B9F53"/>
    <w:rsid w:val="6E1636A0"/>
    <w:rsid w:val="6E1C9EF0"/>
    <w:rsid w:val="6E2B08E8"/>
    <w:rsid w:val="6E8C138E"/>
    <w:rsid w:val="6EAF9823"/>
    <w:rsid w:val="6EB8C004"/>
    <w:rsid w:val="6EFBB37E"/>
    <w:rsid w:val="6F2C8DDF"/>
    <w:rsid w:val="6F38E68F"/>
    <w:rsid w:val="6F9CDBB7"/>
    <w:rsid w:val="6FFE790F"/>
    <w:rsid w:val="7019011E"/>
    <w:rsid w:val="70436FF6"/>
    <w:rsid w:val="7092B19F"/>
    <w:rsid w:val="70B02F1C"/>
    <w:rsid w:val="70D8726B"/>
    <w:rsid w:val="70E35859"/>
    <w:rsid w:val="71281230"/>
    <w:rsid w:val="71517BB5"/>
    <w:rsid w:val="716940A6"/>
    <w:rsid w:val="717BC40B"/>
    <w:rsid w:val="71BC88A7"/>
    <w:rsid w:val="723FA56F"/>
    <w:rsid w:val="72690978"/>
    <w:rsid w:val="7339D04E"/>
    <w:rsid w:val="744852BD"/>
    <w:rsid w:val="74979884"/>
    <w:rsid w:val="74F4776A"/>
    <w:rsid w:val="755D63F3"/>
    <w:rsid w:val="75608337"/>
    <w:rsid w:val="75B36F3B"/>
    <w:rsid w:val="763424B3"/>
    <w:rsid w:val="7643E89E"/>
    <w:rsid w:val="7644A449"/>
    <w:rsid w:val="76A66879"/>
    <w:rsid w:val="76C16B06"/>
    <w:rsid w:val="76E802A3"/>
    <w:rsid w:val="770DC50A"/>
    <w:rsid w:val="7730E70C"/>
    <w:rsid w:val="77ABB7F9"/>
    <w:rsid w:val="7809331B"/>
    <w:rsid w:val="78294D01"/>
    <w:rsid w:val="7875FF88"/>
    <w:rsid w:val="7890D9E3"/>
    <w:rsid w:val="7951ACC6"/>
    <w:rsid w:val="7973739B"/>
    <w:rsid w:val="79C167E5"/>
    <w:rsid w:val="79CE6ED5"/>
    <w:rsid w:val="79FEAE51"/>
    <w:rsid w:val="7A275469"/>
    <w:rsid w:val="7A71BAD9"/>
    <w:rsid w:val="7A7CBF82"/>
    <w:rsid w:val="7A8AB90D"/>
    <w:rsid w:val="7AB6FCC9"/>
    <w:rsid w:val="7AD3A2F1"/>
    <w:rsid w:val="7AF13913"/>
    <w:rsid w:val="7B0EE9A8"/>
    <w:rsid w:val="7B0F1999"/>
    <w:rsid w:val="7B8AE178"/>
    <w:rsid w:val="7B989506"/>
    <w:rsid w:val="7B99BBFB"/>
    <w:rsid w:val="7B99C2C3"/>
    <w:rsid w:val="7BB8FD29"/>
    <w:rsid w:val="7BCF85C3"/>
    <w:rsid w:val="7C48000A"/>
    <w:rsid w:val="7CA7B801"/>
    <w:rsid w:val="7D20B915"/>
    <w:rsid w:val="7D7AD276"/>
    <w:rsid w:val="7DA48C99"/>
    <w:rsid w:val="7E0FD53C"/>
    <w:rsid w:val="7E2CAAC9"/>
    <w:rsid w:val="7E63A45B"/>
    <w:rsid w:val="7E7A9B15"/>
    <w:rsid w:val="7EC39A7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AE842"/>
  <w15:chartTrackingRefBased/>
  <w15:docId w15:val="{E8DD19CA-2039-4EE0-8EE8-CFD21225EF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1268"/>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Normal"/>
    <w:next w:val="Normal"/>
    <w:link w:val="Heading2Char"/>
    <w:uiPriority w:val="9"/>
    <w:unhideWhenUsed/>
    <w:qFormat/>
    <w:rsid w:val="00BD0F8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AB425B"/>
    <w:pPr>
      <w:keepNext/>
      <w:keepLines/>
      <w:overflowPunct w:val="0"/>
      <w:autoSpaceDE w:val="0"/>
      <w:autoSpaceDN w:val="0"/>
      <w:adjustRightInd w:val="0"/>
      <w:spacing w:before="40" w:after="0"/>
      <w:textAlignment w:val="baseline"/>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8208F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9558D"/>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2029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20296"/>
    <w:rPr>
      <w:rFonts w:ascii="Arial" w:eastAsia="SimSun" w:hAnsi="Arial" w:cs="Times New Roman"/>
      <w:b/>
      <w:noProof/>
      <w:sz w:val="18"/>
      <w:szCs w:val="20"/>
    </w:rPr>
  </w:style>
  <w:style w:type="paragraph" w:styleId="Footer">
    <w:name w:val="footer"/>
    <w:basedOn w:val="Header"/>
    <w:link w:val="FooterChar"/>
    <w:rsid w:val="00620296"/>
    <w:pPr>
      <w:jc w:val="center"/>
    </w:pPr>
    <w:rPr>
      <w:i/>
    </w:rPr>
  </w:style>
  <w:style w:type="character" w:customStyle="1" w:styleId="FooterChar">
    <w:name w:val="Footer Char"/>
    <w:link w:val="Footer"/>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cs="Times New Roman"/>
      <w:sz w:val="36"/>
      <w:szCs w:val="20"/>
      <w:lang w:val="en-GB"/>
    </w:rPr>
  </w:style>
  <w:style w:type="paragraph" w:styleId="ListParagraph">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出段落,リ,목록 단"/>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题注,条目"/>
    <w:basedOn w:val="Normal"/>
    <w:next w:val="Normal"/>
    <w:link w:val="CaptionChar"/>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qFormat/>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AB425B"/>
    <w:rPr>
      <w:rFonts w:asciiTheme="majorHAnsi" w:eastAsiaTheme="majorEastAsia" w:hAnsiTheme="majorHAnsi" w:cstheme="majorBidi"/>
      <w:color w:val="1F3763" w:themeColor="accent1" w:themeShade="7F"/>
      <w:sz w:val="24"/>
      <w:szCs w:val="24"/>
      <w:lang w:val="en-GB"/>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ê¥¹¥È¶ÎÂä Char,¥¡¡¡¡ì¬º¥¹¥È¶ÎÂä Char,ÁÐ³ö¶ÎÂä Char,列表段落1 Char,—ño’i—Ž Char,1st level - Bullet List Paragraph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link w:val="CRCoverPageZchn"/>
    <w:qFormat/>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semiHidden/>
    <w:rsid w:val="008208F6"/>
    <w:rPr>
      <w:rFonts w:asciiTheme="majorHAnsi" w:eastAsiaTheme="majorEastAsia" w:hAnsiTheme="majorHAnsi" w:cstheme="majorBidi"/>
      <w:i/>
      <w:iCs/>
      <w:color w:val="2F5496" w:themeColor="accent1" w:themeShade="BF"/>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qFormat/>
    <w:rsid w:val="007366C0"/>
    <w:rPr>
      <w:color w:val="0000FF"/>
      <w:u w:val="single"/>
    </w:rPr>
  </w:style>
  <w:style w:type="paragraph" w:customStyle="1" w:styleId="Style1">
    <w:name w:val="Style1"/>
    <w:basedOn w:val="Heading2"/>
    <w:link w:val="Style1Char"/>
    <w:qFormat/>
    <w:rsid w:val="00874392"/>
    <w:rPr>
      <w:color w:val="auto"/>
    </w:rPr>
  </w:style>
  <w:style w:type="paragraph" w:customStyle="1" w:styleId="Style2">
    <w:name w:val="Style2"/>
    <w:basedOn w:val="Style1"/>
    <w:link w:val="Style2Char"/>
    <w:qFormat/>
    <w:rsid w:val="00874392"/>
    <w:rPr>
      <w:rFonts w:ascii="Arial" w:hAnsi="Arial"/>
    </w:rPr>
  </w:style>
  <w:style w:type="character" w:customStyle="1" w:styleId="Style1Char">
    <w:name w:val="Style1 Char"/>
    <w:basedOn w:val="Heading2Char"/>
    <w:link w:val="Style1"/>
    <w:rsid w:val="00874392"/>
    <w:rPr>
      <w:rFonts w:asciiTheme="majorHAnsi" w:eastAsiaTheme="majorEastAsia" w:hAnsiTheme="majorHAnsi" w:cstheme="majorBidi"/>
      <w:color w:val="2F5496" w:themeColor="accent1" w:themeShade="BF"/>
      <w:sz w:val="26"/>
      <w:szCs w:val="26"/>
      <w:lang w:val="en-GB"/>
    </w:rPr>
  </w:style>
  <w:style w:type="table" w:styleId="GridTable1Light">
    <w:name w:val="Grid Table 1 Light"/>
    <w:basedOn w:val="TableNormal"/>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2F5496" w:themeColor="accent1" w:themeShade="BF"/>
      <w:sz w:val="26"/>
      <w:szCs w:val="26"/>
      <w:lang w:val="en-GB"/>
    </w:rPr>
  </w:style>
  <w:style w:type="table" w:styleId="GridTable6Colorful-Accent3">
    <w:name w:val="Grid Table 6 Colorful Accent 3"/>
    <w:basedOn w:val="TableNormal"/>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
    <w:name w:val="List Table 4"/>
    <w:basedOn w:val="TableNormal"/>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DF3E88"/>
    <w:rPr>
      <w:rFonts w:ascii="Times New Roman" w:eastAsia="Times New Roman" w:hAnsi="Times New Roman"/>
      <w:lang w:val="en-GB"/>
    </w:rPr>
  </w:style>
  <w:style w:type="paragraph" w:customStyle="1" w:styleId="NO">
    <w:name w:val="NO"/>
    <w:basedOn w:val="Normal"/>
    <w:link w:val="NOZchn"/>
    <w:qFormat/>
    <w:rsid w:val="000369C3"/>
    <w:pPr>
      <w:keepLines/>
      <w:overflowPunct w:val="0"/>
      <w:autoSpaceDE w:val="0"/>
      <w:autoSpaceDN w:val="0"/>
      <w:adjustRightInd w:val="0"/>
      <w:ind w:left="1135" w:hanging="851"/>
      <w:textAlignment w:val="baseline"/>
    </w:pPr>
    <w:rPr>
      <w:lang w:eastAsia="zh-TW"/>
    </w:rPr>
  </w:style>
  <w:style w:type="paragraph" w:styleId="Subtitle">
    <w:name w:val="Subtitle"/>
    <w:basedOn w:val="Normal"/>
    <w:next w:val="Normal"/>
    <w:link w:val="SubtitleChar"/>
    <w:uiPriority w:val="11"/>
    <w:qFormat/>
    <w:rsid w:val="00C1597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C15973"/>
    <w:rPr>
      <w:rFonts w:asciiTheme="minorHAnsi" w:eastAsiaTheme="minorEastAsia" w:hAnsiTheme="minorHAnsi" w:cstheme="minorBidi"/>
      <w:color w:val="5A5A5A" w:themeColor="text1" w:themeTint="A5"/>
      <w:spacing w:val="15"/>
      <w:sz w:val="22"/>
      <w:szCs w:val="22"/>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B5587"/>
    <w:pPr>
      <w:spacing w:after="120"/>
      <w:jc w:val="both"/>
    </w:pPr>
    <w:rPr>
      <w:rFonts w:ascii="Times" w:eastAsia="Batang" w:hAnsi="Times"/>
      <w:szCs w:val="24"/>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AB5587"/>
    <w:rPr>
      <w:rFonts w:ascii="Times" w:eastAsia="Batang" w:hAnsi="Times"/>
      <w:szCs w:val="24"/>
      <w:lang w:val="en-GB" w:eastAsia="x-none"/>
    </w:rPr>
  </w:style>
  <w:style w:type="character" w:customStyle="1" w:styleId="apple-converted-space">
    <w:name w:val="apple-converted-space"/>
    <w:qFormat/>
    <w:rsid w:val="00AB5587"/>
  </w:style>
  <w:style w:type="paragraph" w:styleId="NormalWeb">
    <w:name w:val="Normal (Web)"/>
    <w:basedOn w:val="Normal"/>
    <w:uiPriority w:val="99"/>
    <w:unhideWhenUsed/>
    <w:qFormat/>
    <w:rsid w:val="009D5707"/>
    <w:pPr>
      <w:spacing w:before="100" w:beforeAutospacing="1" w:after="100" w:afterAutospacing="1"/>
    </w:pPr>
    <w:rPr>
      <w:sz w:val="24"/>
      <w:szCs w:val="24"/>
      <w:lang w:val="en-US" w:eastAsia="zh-CN"/>
    </w:rPr>
  </w:style>
  <w:style w:type="paragraph" w:customStyle="1" w:styleId="TF">
    <w:name w:val="TF"/>
    <w:aliases w:val="left"/>
    <w:basedOn w:val="TH"/>
    <w:link w:val="TFChar"/>
    <w:qFormat/>
    <w:rsid w:val="00421EF8"/>
    <w:pPr>
      <w:keepNext w:val="0"/>
      <w:spacing w:before="0" w:after="240"/>
    </w:pPr>
    <w:rPr>
      <w:rFonts w:eastAsia="PMingLiU" w:cs="Times New Roman"/>
    </w:rPr>
  </w:style>
  <w:style w:type="character" w:customStyle="1" w:styleId="TFChar">
    <w:name w:val="TF Char"/>
    <w:link w:val="TF"/>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Normal"/>
    <w:link w:val="0MaintextChar"/>
    <w:qFormat/>
    <w:rsid w:val="00421EF8"/>
    <w:pPr>
      <w:spacing w:after="100" w:afterAutospacing="1" w:line="288" w:lineRule="auto"/>
      <w:ind w:firstLine="360"/>
      <w:jc w:val="both"/>
    </w:pPr>
    <w:rPr>
      <w:rFonts w:ascii="Calibri" w:eastAsia="SimSun" w:hAnsi="Calibri" w:cs="Batang"/>
      <w:lang w:val="en-US"/>
    </w:rPr>
  </w:style>
  <w:style w:type="paragraph" w:customStyle="1" w:styleId="Prop1">
    <w:name w:val="Prop1"/>
    <w:basedOn w:val="ListParagraph"/>
    <w:uiPriority w:val="99"/>
    <w:qFormat/>
    <w:rsid w:val="00421EF8"/>
    <w:pPr>
      <w:overflowPunct/>
      <w:autoSpaceDE/>
      <w:autoSpaceDN/>
      <w:adjustRightInd/>
      <w:spacing w:after="0"/>
      <w:ind w:left="0"/>
      <w:contextualSpacing w:val="0"/>
      <w:textAlignment w:val="auto"/>
    </w:pPr>
    <w:rPr>
      <w:b/>
      <w:szCs w:val="21"/>
      <w:lang w:val="en-US" w:eastAsia="zh-CN"/>
    </w:rPr>
  </w:style>
  <w:style w:type="paragraph" w:styleId="NoSpacing">
    <w:name w:val="No Spacing"/>
    <w:uiPriority w:val="1"/>
    <w:qFormat/>
    <w:rsid w:val="00BC755D"/>
    <w:pPr>
      <w:ind w:left="720" w:hanging="360"/>
    </w:pPr>
    <w:rPr>
      <w:sz w:val="22"/>
      <w:szCs w:val="22"/>
      <w:lang w:eastAsia="zh-CN"/>
    </w:rPr>
  </w:style>
  <w:style w:type="table" w:styleId="GridTable6Colorful-Accent1">
    <w:name w:val="Grid Table 6 Colorful Accent 1"/>
    <w:basedOn w:val="TableNormal"/>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1">
    <w:name w:val="Grid Table 4 Accent 1"/>
    <w:basedOn w:val="TableNormal"/>
    <w:uiPriority w:val="49"/>
    <w:rsid w:val="00497C6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DefaultParagraphFont"/>
    <w:rsid w:val="00CB36DB"/>
  </w:style>
  <w:style w:type="character" w:customStyle="1" w:styleId="NOZchn">
    <w:name w:val="NO Zchn"/>
    <w:link w:val="NO"/>
    <w:rsid w:val="00CB36DB"/>
    <w:rPr>
      <w:rFonts w:ascii="Times New Roman" w:eastAsia="Times New Roman" w:hAnsi="Times New Roman"/>
      <w:lang w:val="en-GB" w:eastAsia="zh-TW"/>
    </w:rPr>
  </w:style>
  <w:style w:type="character" w:customStyle="1" w:styleId="B1Zchn">
    <w:name w:val="B1 Zchn"/>
    <w:qFormat/>
    <w:rsid w:val="00CB36DB"/>
    <w:rPr>
      <w:rFonts w:eastAsia="Times New Roman"/>
    </w:rPr>
  </w:style>
  <w:style w:type="character" w:customStyle="1" w:styleId="ui-provider">
    <w:name w:val="ui-provider"/>
    <w:basedOn w:val="DefaultParagraphFont"/>
    <w:rsid w:val="00D81E91"/>
  </w:style>
  <w:style w:type="paragraph" w:customStyle="1" w:styleId="ListParagraph1">
    <w:name w:val="List Paragraph1"/>
    <w:basedOn w:val="Normal"/>
    <w:uiPriority w:val="34"/>
    <w:qFormat/>
    <w:rsid w:val="008824A4"/>
    <w:pPr>
      <w:spacing w:after="160" w:line="260" w:lineRule="auto"/>
      <w:ind w:left="720"/>
      <w:contextualSpacing/>
      <w:jc w:val="both"/>
    </w:pPr>
    <w:rPr>
      <w:rFonts w:eastAsia="Calibri"/>
      <w:szCs w:val="22"/>
      <w:lang w:val="en-US"/>
    </w:rPr>
  </w:style>
  <w:style w:type="character" w:styleId="Mention">
    <w:name w:val="Mention"/>
    <w:basedOn w:val="DefaultParagraphFont"/>
    <w:uiPriority w:val="99"/>
    <w:unhideWhenUsed/>
    <w:rsid w:val="00107927"/>
    <w:rPr>
      <w:color w:val="2B579A"/>
      <w:shd w:val="clear" w:color="auto" w:fill="E1DFDD"/>
    </w:rPr>
  </w:style>
  <w:style w:type="table" w:customStyle="1" w:styleId="4-11">
    <w:name w:val="网格表 4 - 着色 11"/>
    <w:basedOn w:val="TableNormal"/>
    <w:uiPriority w:val="49"/>
    <w:qFormat/>
    <w:rsid w:val="00BF1460"/>
    <w:pPr>
      <w:spacing w:after="160" w:line="259" w:lineRule="auto"/>
    </w:pPr>
    <w:rPr>
      <w:lang w:eastAsia="zh-CN"/>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abletext">
    <w:name w:val="Table_text"/>
    <w:basedOn w:val="Normal"/>
    <w:qFormat/>
    <w:rsid w:val="00CA39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60" w:lineRule="auto"/>
      <w:ind w:left="420"/>
    </w:pPr>
    <w:rPr>
      <w:rFonts w:eastAsia="Calibri"/>
      <w:sz w:val="22"/>
      <w:szCs w:val="22"/>
      <w:lang w:val="en-US"/>
    </w:rPr>
  </w:style>
  <w:style w:type="character" w:customStyle="1" w:styleId="Heading5Char">
    <w:name w:val="Heading 5 Char"/>
    <w:basedOn w:val="DefaultParagraphFont"/>
    <w:link w:val="Heading5"/>
    <w:uiPriority w:val="9"/>
    <w:semiHidden/>
    <w:rsid w:val="0079558D"/>
    <w:rPr>
      <w:rFonts w:asciiTheme="majorHAnsi" w:eastAsiaTheme="majorEastAsia" w:hAnsiTheme="majorHAnsi" w:cstheme="majorBidi"/>
      <w:color w:val="2F5496" w:themeColor="accent1" w:themeShade="BF"/>
      <w:lang w:val="en-GB"/>
    </w:rPr>
  </w:style>
  <w:style w:type="paragraph" w:customStyle="1" w:styleId="B3">
    <w:name w:val="B3"/>
    <w:basedOn w:val="List3"/>
    <w:link w:val="B3Char"/>
    <w:rsid w:val="0079558D"/>
    <w:pPr>
      <w:ind w:left="1135" w:hanging="284"/>
      <w:contextualSpacing w:val="0"/>
    </w:pPr>
    <w:rPr>
      <w:rFonts w:eastAsiaTheme="minorEastAsia"/>
    </w:rPr>
  </w:style>
  <w:style w:type="character" w:customStyle="1" w:styleId="B3Char">
    <w:name w:val="B3 Char"/>
    <w:link w:val="B3"/>
    <w:rsid w:val="0079558D"/>
    <w:rPr>
      <w:rFonts w:ascii="Times New Roman" w:eastAsiaTheme="minorEastAsia" w:hAnsi="Times New Roman"/>
      <w:lang w:val="en-GB"/>
    </w:rPr>
  </w:style>
  <w:style w:type="paragraph" w:styleId="List3">
    <w:name w:val="List 3"/>
    <w:basedOn w:val="Normal"/>
    <w:uiPriority w:val="99"/>
    <w:semiHidden/>
    <w:unhideWhenUsed/>
    <w:rsid w:val="0079558D"/>
    <w:pPr>
      <w:ind w:left="1080" w:hanging="360"/>
      <w:contextualSpacing/>
    </w:pPr>
  </w:style>
  <w:style w:type="character" w:styleId="Emphasis">
    <w:name w:val="Emphasis"/>
    <w:uiPriority w:val="20"/>
    <w:qFormat/>
    <w:rsid w:val="002C07E8"/>
    <w:rPr>
      <w:i/>
      <w:iCs/>
    </w:rPr>
  </w:style>
  <w:style w:type="table" w:styleId="GridTable5Dark-Accent1">
    <w:name w:val="Grid Table 5 Dark Accent 1"/>
    <w:basedOn w:val="TableNormal"/>
    <w:uiPriority w:val="50"/>
    <w:rsid w:val="00A45DF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CRCoverPageZchn">
    <w:name w:val="CR Cover Page Zchn"/>
    <w:link w:val="CRCoverPage"/>
    <w:locked/>
    <w:rsid w:val="00E67B23"/>
    <w:rPr>
      <w:rFonts w:ascii="Arial" w:eastAsia="Times New Roman" w:hAnsi="Arial"/>
      <w:lang w:val="en-GB"/>
    </w:rPr>
  </w:style>
  <w:style w:type="character" w:styleId="UnresolvedMention">
    <w:name w:val="Unresolved Mention"/>
    <w:basedOn w:val="DefaultParagraphFont"/>
    <w:uiPriority w:val="99"/>
    <w:semiHidden/>
    <w:unhideWhenUsed/>
    <w:rsid w:val="004A77C7"/>
    <w:rPr>
      <w:color w:val="605E5C"/>
      <w:shd w:val="clear" w:color="auto" w:fill="E1DFDD"/>
    </w:rPr>
  </w:style>
  <w:style w:type="character" w:styleId="FollowedHyperlink">
    <w:name w:val="FollowedHyperlink"/>
    <w:basedOn w:val="DefaultParagraphFont"/>
    <w:uiPriority w:val="99"/>
    <w:semiHidden/>
    <w:unhideWhenUsed/>
    <w:rsid w:val="004A77C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956343">
      <w:bodyDiv w:val="1"/>
      <w:marLeft w:val="0"/>
      <w:marRight w:val="0"/>
      <w:marTop w:val="0"/>
      <w:marBottom w:val="0"/>
      <w:divBdr>
        <w:top w:val="none" w:sz="0" w:space="0" w:color="auto"/>
        <w:left w:val="none" w:sz="0" w:space="0" w:color="auto"/>
        <w:bottom w:val="none" w:sz="0" w:space="0" w:color="auto"/>
        <w:right w:val="none" w:sz="0" w:space="0" w:color="auto"/>
      </w:divBdr>
    </w:div>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3508548">
      <w:bodyDiv w:val="1"/>
      <w:marLeft w:val="0"/>
      <w:marRight w:val="0"/>
      <w:marTop w:val="0"/>
      <w:marBottom w:val="0"/>
      <w:divBdr>
        <w:top w:val="none" w:sz="0" w:space="0" w:color="auto"/>
        <w:left w:val="none" w:sz="0" w:space="0" w:color="auto"/>
        <w:bottom w:val="none" w:sz="0" w:space="0" w:color="auto"/>
        <w:right w:val="none" w:sz="0" w:space="0" w:color="auto"/>
      </w:divBdr>
      <w:divsChild>
        <w:div w:id="1119838488">
          <w:marLeft w:val="0"/>
          <w:marRight w:val="0"/>
          <w:marTop w:val="0"/>
          <w:marBottom w:val="0"/>
          <w:divBdr>
            <w:top w:val="none" w:sz="0" w:space="0" w:color="auto"/>
            <w:left w:val="none" w:sz="0" w:space="0" w:color="auto"/>
            <w:bottom w:val="none" w:sz="0" w:space="0" w:color="auto"/>
            <w:right w:val="none" w:sz="0" w:space="0" w:color="auto"/>
          </w:divBdr>
        </w:div>
      </w:divsChild>
    </w:div>
    <w:div w:id="62534454">
      <w:bodyDiv w:val="1"/>
      <w:marLeft w:val="0"/>
      <w:marRight w:val="0"/>
      <w:marTop w:val="0"/>
      <w:marBottom w:val="0"/>
      <w:divBdr>
        <w:top w:val="none" w:sz="0" w:space="0" w:color="auto"/>
        <w:left w:val="none" w:sz="0" w:space="0" w:color="auto"/>
        <w:bottom w:val="none" w:sz="0" w:space="0" w:color="auto"/>
        <w:right w:val="none" w:sz="0" w:space="0" w:color="auto"/>
      </w:divBdr>
    </w:div>
    <w:div w:id="81997426">
      <w:bodyDiv w:val="1"/>
      <w:marLeft w:val="0"/>
      <w:marRight w:val="0"/>
      <w:marTop w:val="0"/>
      <w:marBottom w:val="0"/>
      <w:divBdr>
        <w:top w:val="none" w:sz="0" w:space="0" w:color="auto"/>
        <w:left w:val="none" w:sz="0" w:space="0" w:color="auto"/>
        <w:bottom w:val="none" w:sz="0" w:space="0" w:color="auto"/>
        <w:right w:val="none" w:sz="0" w:space="0" w:color="auto"/>
      </w:divBdr>
      <w:divsChild>
        <w:div w:id="781464329">
          <w:marLeft w:val="547"/>
          <w:marRight w:val="0"/>
          <w:marTop w:val="0"/>
          <w:marBottom w:val="0"/>
          <w:divBdr>
            <w:top w:val="none" w:sz="0" w:space="0" w:color="auto"/>
            <w:left w:val="none" w:sz="0" w:space="0" w:color="auto"/>
            <w:bottom w:val="none" w:sz="0" w:space="0" w:color="auto"/>
            <w:right w:val="none" w:sz="0" w:space="0" w:color="auto"/>
          </w:divBdr>
        </w:div>
      </w:divsChild>
    </w:div>
    <w:div w:id="84763640">
      <w:bodyDiv w:val="1"/>
      <w:marLeft w:val="0"/>
      <w:marRight w:val="0"/>
      <w:marTop w:val="0"/>
      <w:marBottom w:val="0"/>
      <w:divBdr>
        <w:top w:val="none" w:sz="0" w:space="0" w:color="auto"/>
        <w:left w:val="none" w:sz="0" w:space="0" w:color="auto"/>
        <w:bottom w:val="none" w:sz="0" w:space="0" w:color="auto"/>
        <w:right w:val="none" w:sz="0" w:space="0" w:color="auto"/>
      </w:divBdr>
      <w:divsChild>
        <w:div w:id="880634724">
          <w:marLeft w:val="1267"/>
          <w:marRight w:val="0"/>
          <w:marTop w:val="0"/>
          <w:marBottom w:val="0"/>
          <w:divBdr>
            <w:top w:val="none" w:sz="0" w:space="0" w:color="auto"/>
            <w:left w:val="none" w:sz="0" w:space="0" w:color="auto"/>
            <w:bottom w:val="none" w:sz="0" w:space="0" w:color="auto"/>
            <w:right w:val="none" w:sz="0" w:space="0" w:color="auto"/>
          </w:divBdr>
        </w:div>
      </w:divsChild>
    </w:div>
    <w:div w:id="132722596">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61706812">
      <w:bodyDiv w:val="1"/>
      <w:marLeft w:val="0"/>
      <w:marRight w:val="0"/>
      <w:marTop w:val="0"/>
      <w:marBottom w:val="0"/>
      <w:divBdr>
        <w:top w:val="none" w:sz="0" w:space="0" w:color="auto"/>
        <w:left w:val="none" w:sz="0" w:space="0" w:color="auto"/>
        <w:bottom w:val="none" w:sz="0" w:space="0" w:color="auto"/>
        <w:right w:val="none" w:sz="0" w:space="0" w:color="auto"/>
      </w:divBdr>
    </w:div>
    <w:div w:id="163516634">
      <w:bodyDiv w:val="1"/>
      <w:marLeft w:val="0"/>
      <w:marRight w:val="0"/>
      <w:marTop w:val="0"/>
      <w:marBottom w:val="0"/>
      <w:divBdr>
        <w:top w:val="none" w:sz="0" w:space="0" w:color="auto"/>
        <w:left w:val="none" w:sz="0" w:space="0" w:color="auto"/>
        <w:bottom w:val="none" w:sz="0" w:space="0" w:color="auto"/>
        <w:right w:val="none" w:sz="0" w:space="0" w:color="auto"/>
      </w:divBdr>
    </w:div>
    <w:div w:id="171799742">
      <w:bodyDiv w:val="1"/>
      <w:marLeft w:val="0"/>
      <w:marRight w:val="0"/>
      <w:marTop w:val="0"/>
      <w:marBottom w:val="0"/>
      <w:divBdr>
        <w:top w:val="none" w:sz="0" w:space="0" w:color="auto"/>
        <w:left w:val="none" w:sz="0" w:space="0" w:color="auto"/>
        <w:bottom w:val="none" w:sz="0" w:space="0" w:color="auto"/>
        <w:right w:val="none" w:sz="0" w:space="0" w:color="auto"/>
      </w:divBdr>
      <w:divsChild>
        <w:div w:id="1062871316">
          <w:marLeft w:val="0"/>
          <w:marRight w:val="0"/>
          <w:marTop w:val="0"/>
          <w:marBottom w:val="0"/>
          <w:divBdr>
            <w:top w:val="none" w:sz="0" w:space="0" w:color="auto"/>
            <w:left w:val="none" w:sz="0" w:space="0" w:color="auto"/>
            <w:bottom w:val="none" w:sz="0" w:space="0" w:color="auto"/>
            <w:right w:val="none" w:sz="0" w:space="0" w:color="auto"/>
          </w:divBdr>
          <w:divsChild>
            <w:div w:id="17044181">
              <w:marLeft w:val="0"/>
              <w:marRight w:val="0"/>
              <w:marTop w:val="0"/>
              <w:marBottom w:val="0"/>
              <w:divBdr>
                <w:top w:val="none" w:sz="0" w:space="0" w:color="auto"/>
                <w:left w:val="none" w:sz="0" w:space="0" w:color="auto"/>
                <w:bottom w:val="none" w:sz="0" w:space="0" w:color="auto"/>
                <w:right w:val="none" w:sz="0" w:space="0" w:color="auto"/>
              </w:divBdr>
            </w:div>
            <w:div w:id="17590105">
              <w:marLeft w:val="0"/>
              <w:marRight w:val="0"/>
              <w:marTop w:val="0"/>
              <w:marBottom w:val="0"/>
              <w:divBdr>
                <w:top w:val="none" w:sz="0" w:space="0" w:color="auto"/>
                <w:left w:val="none" w:sz="0" w:space="0" w:color="auto"/>
                <w:bottom w:val="none" w:sz="0" w:space="0" w:color="auto"/>
                <w:right w:val="none" w:sz="0" w:space="0" w:color="auto"/>
              </w:divBdr>
            </w:div>
            <w:div w:id="42952159">
              <w:marLeft w:val="0"/>
              <w:marRight w:val="0"/>
              <w:marTop w:val="0"/>
              <w:marBottom w:val="0"/>
              <w:divBdr>
                <w:top w:val="none" w:sz="0" w:space="0" w:color="auto"/>
                <w:left w:val="none" w:sz="0" w:space="0" w:color="auto"/>
                <w:bottom w:val="none" w:sz="0" w:space="0" w:color="auto"/>
                <w:right w:val="none" w:sz="0" w:space="0" w:color="auto"/>
              </w:divBdr>
            </w:div>
            <w:div w:id="47268333">
              <w:marLeft w:val="0"/>
              <w:marRight w:val="0"/>
              <w:marTop w:val="0"/>
              <w:marBottom w:val="0"/>
              <w:divBdr>
                <w:top w:val="none" w:sz="0" w:space="0" w:color="auto"/>
                <w:left w:val="none" w:sz="0" w:space="0" w:color="auto"/>
                <w:bottom w:val="none" w:sz="0" w:space="0" w:color="auto"/>
                <w:right w:val="none" w:sz="0" w:space="0" w:color="auto"/>
              </w:divBdr>
            </w:div>
            <w:div w:id="49577915">
              <w:marLeft w:val="0"/>
              <w:marRight w:val="0"/>
              <w:marTop w:val="0"/>
              <w:marBottom w:val="0"/>
              <w:divBdr>
                <w:top w:val="none" w:sz="0" w:space="0" w:color="auto"/>
                <w:left w:val="none" w:sz="0" w:space="0" w:color="auto"/>
                <w:bottom w:val="none" w:sz="0" w:space="0" w:color="auto"/>
                <w:right w:val="none" w:sz="0" w:space="0" w:color="auto"/>
              </w:divBdr>
            </w:div>
            <w:div w:id="67046704">
              <w:marLeft w:val="0"/>
              <w:marRight w:val="0"/>
              <w:marTop w:val="0"/>
              <w:marBottom w:val="0"/>
              <w:divBdr>
                <w:top w:val="none" w:sz="0" w:space="0" w:color="auto"/>
                <w:left w:val="none" w:sz="0" w:space="0" w:color="auto"/>
                <w:bottom w:val="none" w:sz="0" w:space="0" w:color="auto"/>
                <w:right w:val="none" w:sz="0" w:space="0" w:color="auto"/>
              </w:divBdr>
            </w:div>
            <w:div w:id="75249431">
              <w:marLeft w:val="0"/>
              <w:marRight w:val="0"/>
              <w:marTop w:val="0"/>
              <w:marBottom w:val="0"/>
              <w:divBdr>
                <w:top w:val="none" w:sz="0" w:space="0" w:color="auto"/>
                <w:left w:val="none" w:sz="0" w:space="0" w:color="auto"/>
                <w:bottom w:val="none" w:sz="0" w:space="0" w:color="auto"/>
                <w:right w:val="none" w:sz="0" w:space="0" w:color="auto"/>
              </w:divBdr>
            </w:div>
            <w:div w:id="77291120">
              <w:marLeft w:val="0"/>
              <w:marRight w:val="0"/>
              <w:marTop w:val="0"/>
              <w:marBottom w:val="0"/>
              <w:divBdr>
                <w:top w:val="none" w:sz="0" w:space="0" w:color="auto"/>
                <w:left w:val="none" w:sz="0" w:space="0" w:color="auto"/>
                <w:bottom w:val="none" w:sz="0" w:space="0" w:color="auto"/>
                <w:right w:val="none" w:sz="0" w:space="0" w:color="auto"/>
              </w:divBdr>
            </w:div>
            <w:div w:id="100882436">
              <w:marLeft w:val="0"/>
              <w:marRight w:val="0"/>
              <w:marTop w:val="0"/>
              <w:marBottom w:val="0"/>
              <w:divBdr>
                <w:top w:val="none" w:sz="0" w:space="0" w:color="auto"/>
                <w:left w:val="none" w:sz="0" w:space="0" w:color="auto"/>
                <w:bottom w:val="none" w:sz="0" w:space="0" w:color="auto"/>
                <w:right w:val="none" w:sz="0" w:space="0" w:color="auto"/>
              </w:divBdr>
            </w:div>
            <w:div w:id="124276672">
              <w:marLeft w:val="0"/>
              <w:marRight w:val="0"/>
              <w:marTop w:val="0"/>
              <w:marBottom w:val="0"/>
              <w:divBdr>
                <w:top w:val="none" w:sz="0" w:space="0" w:color="auto"/>
                <w:left w:val="none" w:sz="0" w:space="0" w:color="auto"/>
                <w:bottom w:val="none" w:sz="0" w:space="0" w:color="auto"/>
                <w:right w:val="none" w:sz="0" w:space="0" w:color="auto"/>
              </w:divBdr>
            </w:div>
            <w:div w:id="125395510">
              <w:marLeft w:val="0"/>
              <w:marRight w:val="0"/>
              <w:marTop w:val="0"/>
              <w:marBottom w:val="0"/>
              <w:divBdr>
                <w:top w:val="none" w:sz="0" w:space="0" w:color="auto"/>
                <w:left w:val="none" w:sz="0" w:space="0" w:color="auto"/>
                <w:bottom w:val="none" w:sz="0" w:space="0" w:color="auto"/>
                <w:right w:val="none" w:sz="0" w:space="0" w:color="auto"/>
              </w:divBdr>
            </w:div>
            <w:div w:id="139469659">
              <w:marLeft w:val="0"/>
              <w:marRight w:val="0"/>
              <w:marTop w:val="0"/>
              <w:marBottom w:val="0"/>
              <w:divBdr>
                <w:top w:val="none" w:sz="0" w:space="0" w:color="auto"/>
                <w:left w:val="none" w:sz="0" w:space="0" w:color="auto"/>
                <w:bottom w:val="none" w:sz="0" w:space="0" w:color="auto"/>
                <w:right w:val="none" w:sz="0" w:space="0" w:color="auto"/>
              </w:divBdr>
            </w:div>
            <w:div w:id="140736849">
              <w:marLeft w:val="0"/>
              <w:marRight w:val="0"/>
              <w:marTop w:val="0"/>
              <w:marBottom w:val="0"/>
              <w:divBdr>
                <w:top w:val="none" w:sz="0" w:space="0" w:color="auto"/>
                <w:left w:val="none" w:sz="0" w:space="0" w:color="auto"/>
                <w:bottom w:val="none" w:sz="0" w:space="0" w:color="auto"/>
                <w:right w:val="none" w:sz="0" w:space="0" w:color="auto"/>
              </w:divBdr>
            </w:div>
            <w:div w:id="143086906">
              <w:marLeft w:val="0"/>
              <w:marRight w:val="0"/>
              <w:marTop w:val="0"/>
              <w:marBottom w:val="0"/>
              <w:divBdr>
                <w:top w:val="none" w:sz="0" w:space="0" w:color="auto"/>
                <w:left w:val="none" w:sz="0" w:space="0" w:color="auto"/>
                <w:bottom w:val="none" w:sz="0" w:space="0" w:color="auto"/>
                <w:right w:val="none" w:sz="0" w:space="0" w:color="auto"/>
              </w:divBdr>
            </w:div>
            <w:div w:id="155413815">
              <w:marLeft w:val="0"/>
              <w:marRight w:val="0"/>
              <w:marTop w:val="0"/>
              <w:marBottom w:val="0"/>
              <w:divBdr>
                <w:top w:val="none" w:sz="0" w:space="0" w:color="auto"/>
                <w:left w:val="none" w:sz="0" w:space="0" w:color="auto"/>
                <w:bottom w:val="none" w:sz="0" w:space="0" w:color="auto"/>
                <w:right w:val="none" w:sz="0" w:space="0" w:color="auto"/>
              </w:divBdr>
            </w:div>
            <w:div w:id="163472782">
              <w:marLeft w:val="0"/>
              <w:marRight w:val="0"/>
              <w:marTop w:val="0"/>
              <w:marBottom w:val="0"/>
              <w:divBdr>
                <w:top w:val="none" w:sz="0" w:space="0" w:color="auto"/>
                <w:left w:val="none" w:sz="0" w:space="0" w:color="auto"/>
                <w:bottom w:val="none" w:sz="0" w:space="0" w:color="auto"/>
                <w:right w:val="none" w:sz="0" w:space="0" w:color="auto"/>
              </w:divBdr>
            </w:div>
            <w:div w:id="167907718">
              <w:marLeft w:val="0"/>
              <w:marRight w:val="0"/>
              <w:marTop w:val="0"/>
              <w:marBottom w:val="0"/>
              <w:divBdr>
                <w:top w:val="none" w:sz="0" w:space="0" w:color="auto"/>
                <w:left w:val="none" w:sz="0" w:space="0" w:color="auto"/>
                <w:bottom w:val="none" w:sz="0" w:space="0" w:color="auto"/>
                <w:right w:val="none" w:sz="0" w:space="0" w:color="auto"/>
              </w:divBdr>
            </w:div>
            <w:div w:id="172957698">
              <w:marLeft w:val="0"/>
              <w:marRight w:val="0"/>
              <w:marTop w:val="0"/>
              <w:marBottom w:val="0"/>
              <w:divBdr>
                <w:top w:val="none" w:sz="0" w:space="0" w:color="auto"/>
                <w:left w:val="none" w:sz="0" w:space="0" w:color="auto"/>
                <w:bottom w:val="none" w:sz="0" w:space="0" w:color="auto"/>
                <w:right w:val="none" w:sz="0" w:space="0" w:color="auto"/>
              </w:divBdr>
            </w:div>
            <w:div w:id="212235517">
              <w:marLeft w:val="0"/>
              <w:marRight w:val="0"/>
              <w:marTop w:val="0"/>
              <w:marBottom w:val="0"/>
              <w:divBdr>
                <w:top w:val="none" w:sz="0" w:space="0" w:color="auto"/>
                <w:left w:val="none" w:sz="0" w:space="0" w:color="auto"/>
                <w:bottom w:val="none" w:sz="0" w:space="0" w:color="auto"/>
                <w:right w:val="none" w:sz="0" w:space="0" w:color="auto"/>
              </w:divBdr>
            </w:div>
            <w:div w:id="249197237">
              <w:marLeft w:val="0"/>
              <w:marRight w:val="0"/>
              <w:marTop w:val="0"/>
              <w:marBottom w:val="0"/>
              <w:divBdr>
                <w:top w:val="none" w:sz="0" w:space="0" w:color="auto"/>
                <w:left w:val="none" w:sz="0" w:space="0" w:color="auto"/>
                <w:bottom w:val="none" w:sz="0" w:space="0" w:color="auto"/>
                <w:right w:val="none" w:sz="0" w:space="0" w:color="auto"/>
              </w:divBdr>
            </w:div>
            <w:div w:id="266617997">
              <w:marLeft w:val="0"/>
              <w:marRight w:val="0"/>
              <w:marTop w:val="0"/>
              <w:marBottom w:val="0"/>
              <w:divBdr>
                <w:top w:val="none" w:sz="0" w:space="0" w:color="auto"/>
                <w:left w:val="none" w:sz="0" w:space="0" w:color="auto"/>
                <w:bottom w:val="none" w:sz="0" w:space="0" w:color="auto"/>
                <w:right w:val="none" w:sz="0" w:space="0" w:color="auto"/>
              </w:divBdr>
            </w:div>
            <w:div w:id="275479977">
              <w:marLeft w:val="0"/>
              <w:marRight w:val="0"/>
              <w:marTop w:val="0"/>
              <w:marBottom w:val="0"/>
              <w:divBdr>
                <w:top w:val="none" w:sz="0" w:space="0" w:color="auto"/>
                <w:left w:val="none" w:sz="0" w:space="0" w:color="auto"/>
                <w:bottom w:val="none" w:sz="0" w:space="0" w:color="auto"/>
                <w:right w:val="none" w:sz="0" w:space="0" w:color="auto"/>
              </w:divBdr>
            </w:div>
            <w:div w:id="278923242">
              <w:marLeft w:val="0"/>
              <w:marRight w:val="0"/>
              <w:marTop w:val="0"/>
              <w:marBottom w:val="0"/>
              <w:divBdr>
                <w:top w:val="none" w:sz="0" w:space="0" w:color="auto"/>
                <w:left w:val="none" w:sz="0" w:space="0" w:color="auto"/>
                <w:bottom w:val="none" w:sz="0" w:space="0" w:color="auto"/>
                <w:right w:val="none" w:sz="0" w:space="0" w:color="auto"/>
              </w:divBdr>
            </w:div>
            <w:div w:id="284507345">
              <w:marLeft w:val="0"/>
              <w:marRight w:val="0"/>
              <w:marTop w:val="0"/>
              <w:marBottom w:val="0"/>
              <w:divBdr>
                <w:top w:val="none" w:sz="0" w:space="0" w:color="auto"/>
                <w:left w:val="none" w:sz="0" w:space="0" w:color="auto"/>
                <w:bottom w:val="none" w:sz="0" w:space="0" w:color="auto"/>
                <w:right w:val="none" w:sz="0" w:space="0" w:color="auto"/>
              </w:divBdr>
            </w:div>
            <w:div w:id="316880015">
              <w:marLeft w:val="0"/>
              <w:marRight w:val="0"/>
              <w:marTop w:val="0"/>
              <w:marBottom w:val="0"/>
              <w:divBdr>
                <w:top w:val="none" w:sz="0" w:space="0" w:color="auto"/>
                <w:left w:val="none" w:sz="0" w:space="0" w:color="auto"/>
                <w:bottom w:val="none" w:sz="0" w:space="0" w:color="auto"/>
                <w:right w:val="none" w:sz="0" w:space="0" w:color="auto"/>
              </w:divBdr>
            </w:div>
            <w:div w:id="319237249">
              <w:marLeft w:val="0"/>
              <w:marRight w:val="0"/>
              <w:marTop w:val="0"/>
              <w:marBottom w:val="0"/>
              <w:divBdr>
                <w:top w:val="none" w:sz="0" w:space="0" w:color="auto"/>
                <w:left w:val="none" w:sz="0" w:space="0" w:color="auto"/>
                <w:bottom w:val="none" w:sz="0" w:space="0" w:color="auto"/>
                <w:right w:val="none" w:sz="0" w:space="0" w:color="auto"/>
              </w:divBdr>
            </w:div>
            <w:div w:id="366295133">
              <w:marLeft w:val="0"/>
              <w:marRight w:val="0"/>
              <w:marTop w:val="0"/>
              <w:marBottom w:val="0"/>
              <w:divBdr>
                <w:top w:val="none" w:sz="0" w:space="0" w:color="auto"/>
                <w:left w:val="none" w:sz="0" w:space="0" w:color="auto"/>
                <w:bottom w:val="none" w:sz="0" w:space="0" w:color="auto"/>
                <w:right w:val="none" w:sz="0" w:space="0" w:color="auto"/>
              </w:divBdr>
            </w:div>
            <w:div w:id="377321083">
              <w:marLeft w:val="0"/>
              <w:marRight w:val="0"/>
              <w:marTop w:val="0"/>
              <w:marBottom w:val="0"/>
              <w:divBdr>
                <w:top w:val="none" w:sz="0" w:space="0" w:color="auto"/>
                <w:left w:val="none" w:sz="0" w:space="0" w:color="auto"/>
                <w:bottom w:val="none" w:sz="0" w:space="0" w:color="auto"/>
                <w:right w:val="none" w:sz="0" w:space="0" w:color="auto"/>
              </w:divBdr>
            </w:div>
            <w:div w:id="398481635">
              <w:marLeft w:val="0"/>
              <w:marRight w:val="0"/>
              <w:marTop w:val="0"/>
              <w:marBottom w:val="0"/>
              <w:divBdr>
                <w:top w:val="none" w:sz="0" w:space="0" w:color="auto"/>
                <w:left w:val="none" w:sz="0" w:space="0" w:color="auto"/>
                <w:bottom w:val="none" w:sz="0" w:space="0" w:color="auto"/>
                <w:right w:val="none" w:sz="0" w:space="0" w:color="auto"/>
              </w:divBdr>
            </w:div>
            <w:div w:id="411587381">
              <w:marLeft w:val="0"/>
              <w:marRight w:val="0"/>
              <w:marTop w:val="0"/>
              <w:marBottom w:val="0"/>
              <w:divBdr>
                <w:top w:val="none" w:sz="0" w:space="0" w:color="auto"/>
                <w:left w:val="none" w:sz="0" w:space="0" w:color="auto"/>
                <w:bottom w:val="none" w:sz="0" w:space="0" w:color="auto"/>
                <w:right w:val="none" w:sz="0" w:space="0" w:color="auto"/>
              </w:divBdr>
            </w:div>
            <w:div w:id="447362281">
              <w:marLeft w:val="0"/>
              <w:marRight w:val="0"/>
              <w:marTop w:val="0"/>
              <w:marBottom w:val="0"/>
              <w:divBdr>
                <w:top w:val="none" w:sz="0" w:space="0" w:color="auto"/>
                <w:left w:val="none" w:sz="0" w:space="0" w:color="auto"/>
                <w:bottom w:val="none" w:sz="0" w:space="0" w:color="auto"/>
                <w:right w:val="none" w:sz="0" w:space="0" w:color="auto"/>
              </w:divBdr>
            </w:div>
            <w:div w:id="528491120">
              <w:marLeft w:val="0"/>
              <w:marRight w:val="0"/>
              <w:marTop w:val="0"/>
              <w:marBottom w:val="0"/>
              <w:divBdr>
                <w:top w:val="none" w:sz="0" w:space="0" w:color="auto"/>
                <w:left w:val="none" w:sz="0" w:space="0" w:color="auto"/>
                <w:bottom w:val="none" w:sz="0" w:space="0" w:color="auto"/>
                <w:right w:val="none" w:sz="0" w:space="0" w:color="auto"/>
              </w:divBdr>
            </w:div>
            <w:div w:id="579873153">
              <w:marLeft w:val="0"/>
              <w:marRight w:val="0"/>
              <w:marTop w:val="0"/>
              <w:marBottom w:val="0"/>
              <w:divBdr>
                <w:top w:val="none" w:sz="0" w:space="0" w:color="auto"/>
                <w:left w:val="none" w:sz="0" w:space="0" w:color="auto"/>
                <w:bottom w:val="none" w:sz="0" w:space="0" w:color="auto"/>
                <w:right w:val="none" w:sz="0" w:space="0" w:color="auto"/>
              </w:divBdr>
            </w:div>
            <w:div w:id="598367328">
              <w:marLeft w:val="0"/>
              <w:marRight w:val="0"/>
              <w:marTop w:val="0"/>
              <w:marBottom w:val="0"/>
              <w:divBdr>
                <w:top w:val="none" w:sz="0" w:space="0" w:color="auto"/>
                <w:left w:val="none" w:sz="0" w:space="0" w:color="auto"/>
                <w:bottom w:val="none" w:sz="0" w:space="0" w:color="auto"/>
                <w:right w:val="none" w:sz="0" w:space="0" w:color="auto"/>
              </w:divBdr>
            </w:div>
            <w:div w:id="616330135">
              <w:marLeft w:val="0"/>
              <w:marRight w:val="0"/>
              <w:marTop w:val="0"/>
              <w:marBottom w:val="0"/>
              <w:divBdr>
                <w:top w:val="none" w:sz="0" w:space="0" w:color="auto"/>
                <w:left w:val="none" w:sz="0" w:space="0" w:color="auto"/>
                <w:bottom w:val="none" w:sz="0" w:space="0" w:color="auto"/>
                <w:right w:val="none" w:sz="0" w:space="0" w:color="auto"/>
              </w:divBdr>
            </w:div>
            <w:div w:id="666370683">
              <w:marLeft w:val="0"/>
              <w:marRight w:val="0"/>
              <w:marTop w:val="0"/>
              <w:marBottom w:val="0"/>
              <w:divBdr>
                <w:top w:val="none" w:sz="0" w:space="0" w:color="auto"/>
                <w:left w:val="none" w:sz="0" w:space="0" w:color="auto"/>
                <w:bottom w:val="none" w:sz="0" w:space="0" w:color="auto"/>
                <w:right w:val="none" w:sz="0" w:space="0" w:color="auto"/>
              </w:divBdr>
            </w:div>
            <w:div w:id="672341536">
              <w:marLeft w:val="0"/>
              <w:marRight w:val="0"/>
              <w:marTop w:val="0"/>
              <w:marBottom w:val="0"/>
              <w:divBdr>
                <w:top w:val="none" w:sz="0" w:space="0" w:color="auto"/>
                <w:left w:val="none" w:sz="0" w:space="0" w:color="auto"/>
                <w:bottom w:val="none" w:sz="0" w:space="0" w:color="auto"/>
                <w:right w:val="none" w:sz="0" w:space="0" w:color="auto"/>
              </w:divBdr>
            </w:div>
            <w:div w:id="676426817">
              <w:marLeft w:val="0"/>
              <w:marRight w:val="0"/>
              <w:marTop w:val="0"/>
              <w:marBottom w:val="0"/>
              <w:divBdr>
                <w:top w:val="none" w:sz="0" w:space="0" w:color="auto"/>
                <w:left w:val="none" w:sz="0" w:space="0" w:color="auto"/>
                <w:bottom w:val="none" w:sz="0" w:space="0" w:color="auto"/>
                <w:right w:val="none" w:sz="0" w:space="0" w:color="auto"/>
              </w:divBdr>
            </w:div>
            <w:div w:id="699012372">
              <w:marLeft w:val="0"/>
              <w:marRight w:val="0"/>
              <w:marTop w:val="0"/>
              <w:marBottom w:val="0"/>
              <w:divBdr>
                <w:top w:val="none" w:sz="0" w:space="0" w:color="auto"/>
                <w:left w:val="none" w:sz="0" w:space="0" w:color="auto"/>
                <w:bottom w:val="none" w:sz="0" w:space="0" w:color="auto"/>
                <w:right w:val="none" w:sz="0" w:space="0" w:color="auto"/>
              </w:divBdr>
            </w:div>
            <w:div w:id="722412636">
              <w:marLeft w:val="0"/>
              <w:marRight w:val="0"/>
              <w:marTop w:val="0"/>
              <w:marBottom w:val="0"/>
              <w:divBdr>
                <w:top w:val="none" w:sz="0" w:space="0" w:color="auto"/>
                <w:left w:val="none" w:sz="0" w:space="0" w:color="auto"/>
                <w:bottom w:val="none" w:sz="0" w:space="0" w:color="auto"/>
                <w:right w:val="none" w:sz="0" w:space="0" w:color="auto"/>
              </w:divBdr>
            </w:div>
            <w:div w:id="736787229">
              <w:marLeft w:val="0"/>
              <w:marRight w:val="0"/>
              <w:marTop w:val="0"/>
              <w:marBottom w:val="0"/>
              <w:divBdr>
                <w:top w:val="none" w:sz="0" w:space="0" w:color="auto"/>
                <w:left w:val="none" w:sz="0" w:space="0" w:color="auto"/>
                <w:bottom w:val="none" w:sz="0" w:space="0" w:color="auto"/>
                <w:right w:val="none" w:sz="0" w:space="0" w:color="auto"/>
              </w:divBdr>
            </w:div>
            <w:div w:id="756436928">
              <w:marLeft w:val="0"/>
              <w:marRight w:val="0"/>
              <w:marTop w:val="0"/>
              <w:marBottom w:val="0"/>
              <w:divBdr>
                <w:top w:val="none" w:sz="0" w:space="0" w:color="auto"/>
                <w:left w:val="none" w:sz="0" w:space="0" w:color="auto"/>
                <w:bottom w:val="none" w:sz="0" w:space="0" w:color="auto"/>
                <w:right w:val="none" w:sz="0" w:space="0" w:color="auto"/>
              </w:divBdr>
            </w:div>
            <w:div w:id="771902696">
              <w:marLeft w:val="0"/>
              <w:marRight w:val="0"/>
              <w:marTop w:val="0"/>
              <w:marBottom w:val="0"/>
              <w:divBdr>
                <w:top w:val="none" w:sz="0" w:space="0" w:color="auto"/>
                <w:left w:val="none" w:sz="0" w:space="0" w:color="auto"/>
                <w:bottom w:val="none" w:sz="0" w:space="0" w:color="auto"/>
                <w:right w:val="none" w:sz="0" w:space="0" w:color="auto"/>
              </w:divBdr>
            </w:div>
            <w:div w:id="821851758">
              <w:marLeft w:val="0"/>
              <w:marRight w:val="0"/>
              <w:marTop w:val="0"/>
              <w:marBottom w:val="0"/>
              <w:divBdr>
                <w:top w:val="none" w:sz="0" w:space="0" w:color="auto"/>
                <w:left w:val="none" w:sz="0" w:space="0" w:color="auto"/>
                <w:bottom w:val="none" w:sz="0" w:space="0" w:color="auto"/>
                <w:right w:val="none" w:sz="0" w:space="0" w:color="auto"/>
              </w:divBdr>
            </w:div>
            <w:div w:id="830681826">
              <w:marLeft w:val="0"/>
              <w:marRight w:val="0"/>
              <w:marTop w:val="0"/>
              <w:marBottom w:val="0"/>
              <w:divBdr>
                <w:top w:val="none" w:sz="0" w:space="0" w:color="auto"/>
                <w:left w:val="none" w:sz="0" w:space="0" w:color="auto"/>
                <w:bottom w:val="none" w:sz="0" w:space="0" w:color="auto"/>
                <w:right w:val="none" w:sz="0" w:space="0" w:color="auto"/>
              </w:divBdr>
            </w:div>
            <w:div w:id="834565181">
              <w:marLeft w:val="0"/>
              <w:marRight w:val="0"/>
              <w:marTop w:val="0"/>
              <w:marBottom w:val="0"/>
              <w:divBdr>
                <w:top w:val="none" w:sz="0" w:space="0" w:color="auto"/>
                <w:left w:val="none" w:sz="0" w:space="0" w:color="auto"/>
                <w:bottom w:val="none" w:sz="0" w:space="0" w:color="auto"/>
                <w:right w:val="none" w:sz="0" w:space="0" w:color="auto"/>
              </w:divBdr>
            </w:div>
            <w:div w:id="853106079">
              <w:marLeft w:val="0"/>
              <w:marRight w:val="0"/>
              <w:marTop w:val="0"/>
              <w:marBottom w:val="0"/>
              <w:divBdr>
                <w:top w:val="none" w:sz="0" w:space="0" w:color="auto"/>
                <w:left w:val="none" w:sz="0" w:space="0" w:color="auto"/>
                <w:bottom w:val="none" w:sz="0" w:space="0" w:color="auto"/>
                <w:right w:val="none" w:sz="0" w:space="0" w:color="auto"/>
              </w:divBdr>
            </w:div>
            <w:div w:id="862598710">
              <w:marLeft w:val="0"/>
              <w:marRight w:val="0"/>
              <w:marTop w:val="0"/>
              <w:marBottom w:val="0"/>
              <w:divBdr>
                <w:top w:val="none" w:sz="0" w:space="0" w:color="auto"/>
                <w:left w:val="none" w:sz="0" w:space="0" w:color="auto"/>
                <w:bottom w:val="none" w:sz="0" w:space="0" w:color="auto"/>
                <w:right w:val="none" w:sz="0" w:space="0" w:color="auto"/>
              </w:divBdr>
            </w:div>
            <w:div w:id="865219273">
              <w:marLeft w:val="0"/>
              <w:marRight w:val="0"/>
              <w:marTop w:val="0"/>
              <w:marBottom w:val="0"/>
              <w:divBdr>
                <w:top w:val="none" w:sz="0" w:space="0" w:color="auto"/>
                <w:left w:val="none" w:sz="0" w:space="0" w:color="auto"/>
                <w:bottom w:val="none" w:sz="0" w:space="0" w:color="auto"/>
                <w:right w:val="none" w:sz="0" w:space="0" w:color="auto"/>
              </w:divBdr>
            </w:div>
            <w:div w:id="878125864">
              <w:marLeft w:val="0"/>
              <w:marRight w:val="0"/>
              <w:marTop w:val="0"/>
              <w:marBottom w:val="0"/>
              <w:divBdr>
                <w:top w:val="none" w:sz="0" w:space="0" w:color="auto"/>
                <w:left w:val="none" w:sz="0" w:space="0" w:color="auto"/>
                <w:bottom w:val="none" w:sz="0" w:space="0" w:color="auto"/>
                <w:right w:val="none" w:sz="0" w:space="0" w:color="auto"/>
              </w:divBdr>
            </w:div>
            <w:div w:id="878278601">
              <w:marLeft w:val="0"/>
              <w:marRight w:val="0"/>
              <w:marTop w:val="0"/>
              <w:marBottom w:val="0"/>
              <w:divBdr>
                <w:top w:val="none" w:sz="0" w:space="0" w:color="auto"/>
                <w:left w:val="none" w:sz="0" w:space="0" w:color="auto"/>
                <w:bottom w:val="none" w:sz="0" w:space="0" w:color="auto"/>
                <w:right w:val="none" w:sz="0" w:space="0" w:color="auto"/>
              </w:divBdr>
            </w:div>
            <w:div w:id="879823779">
              <w:marLeft w:val="0"/>
              <w:marRight w:val="0"/>
              <w:marTop w:val="0"/>
              <w:marBottom w:val="0"/>
              <w:divBdr>
                <w:top w:val="none" w:sz="0" w:space="0" w:color="auto"/>
                <w:left w:val="none" w:sz="0" w:space="0" w:color="auto"/>
                <w:bottom w:val="none" w:sz="0" w:space="0" w:color="auto"/>
                <w:right w:val="none" w:sz="0" w:space="0" w:color="auto"/>
              </w:divBdr>
            </w:div>
            <w:div w:id="889413447">
              <w:marLeft w:val="0"/>
              <w:marRight w:val="0"/>
              <w:marTop w:val="0"/>
              <w:marBottom w:val="0"/>
              <w:divBdr>
                <w:top w:val="none" w:sz="0" w:space="0" w:color="auto"/>
                <w:left w:val="none" w:sz="0" w:space="0" w:color="auto"/>
                <w:bottom w:val="none" w:sz="0" w:space="0" w:color="auto"/>
                <w:right w:val="none" w:sz="0" w:space="0" w:color="auto"/>
              </w:divBdr>
            </w:div>
            <w:div w:id="890073382">
              <w:marLeft w:val="0"/>
              <w:marRight w:val="0"/>
              <w:marTop w:val="0"/>
              <w:marBottom w:val="0"/>
              <w:divBdr>
                <w:top w:val="none" w:sz="0" w:space="0" w:color="auto"/>
                <w:left w:val="none" w:sz="0" w:space="0" w:color="auto"/>
                <w:bottom w:val="none" w:sz="0" w:space="0" w:color="auto"/>
                <w:right w:val="none" w:sz="0" w:space="0" w:color="auto"/>
              </w:divBdr>
            </w:div>
            <w:div w:id="910195403">
              <w:marLeft w:val="0"/>
              <w:marRight w:val="0"/>
              <w:marTop w:val="0"/>
              <w:marBottom w:val="0"/>
              <w:divBdr>
                <w:top w:val="none" w:sz="0" w:space="0" w:color="auto"/>
                <w:left w:val="none" w:sz="0" w:space="0" w:color="auto"/>
                <w:bottom w:val="none" w:sz="0" w:space="0" w:color="auto"/>
                <w:right w:val="none" w:sz="0" w:space="0" w:color="auto"/>
              </w:divBdr>
            </w:div>
            <w:div w:id="926232505">
              <w:marLeft w:val="0"/>
              <w:marRight w:val="0"/>
              <w:marTop w:val="0"/>
              <w:marBottom w:val="0"/>
              <w:divBdr>
                <w:top w:val="none" w:sz="0" w:space="0" w:color="auto"/>
                <w:left w:val="none" w:sz="0" w:space="0" w:color="auto"/>
                <w:bottom w:val="none" w:sz="0" w:space="0" w:color="auto"/>
                <w:right w:val="none" w:sz="0" w:space="0" w:color="auto"/>
              </w:divBdr>
            </w:div>
            <w:div w:id="940798921">
              <w:marLeft w:val="0"/>
              <w:marRight w:val="0"/>
              <w:marTop w:val="0"/>
              <w:marBottom w:val="0"/>
              <w:divBdr>
                <w:top w:val="none" w:sz="0" w:space="0" w:color="auto"/>
                <w:left w:val="none" w:sz="0" w:space="0" w:color="auto"/>
                <w:bottom w:val="none" w:sz="0" w:space="0" w:color="auto"/>
                <w:right w:val="none" w:sz="0" w:space="0" w:color="auto"/>
              </w:divBdr>
            </w:div>
            <w:div w:id="943149964">
              <w:marLeft w:val="0"/>
              <w:marRight w:val="0"/>
              <w:marTop w:val="0"/>
              <w:marBottom w:val="0"/>
              <w:divBdr>
                <w:top w:val="none" w:sz="0" w:space="0" w:color="auto"/>
                <w:left w:val="none" w:sz="0" w:space="0" w:color="auto"/>
                <w:bottom w:val="none" w:sz="0" w:space="0" w:color="auto"/>
                <w:right w:val="none" w:sz="0" w:space="0" w:color="auto"/>
              </w:divBdr>
            </w:div>
            <w:div w:id="944649435">
              <w:marLeft w:val="0"/>
              <w:marRight w:val="0"/>
              <w:marTop w:val="0"/>
              <w:marBottom w:val="0"/>
              <w:divBdr>
                <w:top w:val="none" w:sz="0" w:space="0" w:color="auto"/>
                <w:left w:val="none" w:sz="0" w:space="0" w:color="auto"/>
                <w:bottom w:val="none" w:sz="0" w:space="0" w:color="auto"/>
                <w:right w:val="none" w:sz="0" w:space="0" w:color="auto"/>
              </w:divBdr>
            </w:div>
            <w:div w:id="959727371">
              <w:marLeft w:val="0"/>
              <w:marRight w:val="0"/>
              <w:marTop w:val="0"/>
              <w:marBottom w:val="0"/>
              <w:divBdr>
                <w:top w:val="none" w:sz="0" w:space="0" w:color="auto"/>
                <w:left w:val="none" w:sz="0" w:space="0" w:color="auto"/>
                <w:bottom w:val="none" w:sz="0" w:space="0" w:color="auto"/>
                <w:right w:val="none" w:sz="0" w:space="0" w:color="auto"/>
              </w:divBdr>
            </w:div>
            <w:div w:id="992757130">
              <w:marLeft w:val="0"/>
              <w:marRight w:val="0"/>
              <w:marTop w:val="0"/>
              <w:marBottom w:val="0"/>
              <w:divBdr>
                <w:top w:val="none" w:sz="0" w:space="0" w:color="auto"/>
                <w:left w:val="none" w:sz="0" w:space="0" w:color="auto"/>
                <w:bottom w:val="none" w:sz="0" w:space="0" w:color="auto"/>
                <w:right w:val="none" w:sz="0" w:space="0" w:color="auto"/>
              </w:divBdr>
            </w:div>
            <w:div w:id="1003707783">
              <w:marLeft w:val="0"/>
              <w:marRight w:val="0"/>
              <w:marTop w:val="0"/>
              <w:marBottom w:val="0"/>
              <w:divBdr>
                <w:top w:val="none" w:sz="0" w:space="0" w:color="auto"/>
                <w:left w:val="none" w:sz="0" w:space="0" w:color="auto"/>
                <w:bottom w:val="none" w:sz="0" w:space="0" w:color="auto"/>
                <w:right w:val="none" w:sz="0" w:space="0" w:color="auto"/>
              </w:divBdr>
            </w:div>
            <w:div w:id="1006905378">
              <w:marLeft w:val="0"/>
              <w:marRight w:val="0"/>
              <w:marTop w:val="0"/>
              <w:marBottom w:val="0"/>
              <w:divBdr>
                <w:top w:val="none" w:sz="0" w:space="0" w:color="auto"/>
                <w:left w:val="none" w:sz="0" w:space="0" w:color="auto"/>
                <w:bottom w:val="none" w:sz="0" w:space="0" w:color="auto"/>
                <w:right w:val="none" w:sz="0" w:space="0" w:color="auto"/>
              </w:divBdr>
            </w:div>
            <w:div w:id="1013605945">
              <w:marLeft w:val="0"/>
              <w:marRight w:val="0"/>
              <w:marTop w:val="0"/>
              <w:marBottom w:val="0"/>
              <w:divBdr>
                <w:top w:val="none" w:sz="0" w:space="0" w:color="auto"/>
                <w:left w:val="none" w:sz="0" w:space="0" w:color="auto"/>
                <w:bottom w:val="none" w:sz="0" w:space="0" w:color="auto"/>
                <w:right w:val="none" w:sz="0" w:space="0" w:color="auto"/>
              </w:divBdr>
            </w:div>
            <w:div w:id="1025404893">
              <w:marLeft w:val="0"/>
              <w:marRight w:val="0"/>
              <w:marTop w:val="0"/>
              <w:marBottom w:val="0"/>
              <w:divBdr>
                <w:top w:val="none" w:sz="0" w:space="0" w:color="auto"/>
                <w:left w:val="none" w:sz="0" w:space="0" w:color="auto"/>
                <w:bottom w:val="none" w:sz="0" w:space="0" w:color="auto"/>
                <w:right w:val="none" w:sz="0" w:space="0" w:color="auto"/>
              </w:divBdr>
            </w:div>
            <w:div w:id="1034497284">
              <w:marLeft w:val="0"/>
              <w:marRight w:val="0"/>
              <w:marTop w:val="0"/>
              <w:marBottom w:val="0"/>
              <w:divBdr>
                <w:top w:val="none" w:sz="0" w:space="0" w:color="auto"/>
                <w:left w:val="none" w:sz="0" w:space="0" w:color="auto"/>
                <w:bottom w:val="none" w:sz="0" w:space="0" w:color="auto"/>
                <w:right w:val="none" w:sz="0" w:space="0" w:color="auto"/>
              </w:divBdr>
            </w:div>
            <w:div w:id="1047101099">
              <w:marLeft w:val="0"/>
              <w:marRight w:val="0"/>
              <w:marTop w:val="0"/>
              <w:marBottom w:val="0"/>
              <w:divBdr>
                <w:top w:val="none" w:sz="0" w:space="0" w:color="auto"/>
                <w:left w:val="none" w:sz="0" w:space="0" w:color="auto"/>
                <w:bottom w:val="none" w:sz="0" w:space="0" w:color="auto"/>
                <w:right w:val="none" w:sz="0" w:space="0" w:color="auto"/>
              </w:divBdr>
            </w:div>
            <w:div w:id="1072436130">
              <w:marLeft w:val="0"/>
              <w:marRight w:val="0"/>
              <w:marTop w:val="0"/>
              <w:marBottom w:val="0"/>
              <w:divBdr>
                <w:top w:val="none" w:sz="0" w:space="0" w:color="auto"/>
                <w:left w:val="none" w:sz="0" w:space="0" w:color="auto"/>
                <w:bottom w:val="none" w:sz="0" w:space="0" w:color="auto"/>
                <w:right w:val="none" w:sz="0" w:space="0" w:color="auto"/>
              </w:divBdr>
            </w:div>
            <w:div w:id="1114402894">
              <w:marLeft w:val="0"/>
              <w:marRight w:val="0"/>
              <w:marTop w:val="0"/>
              <w:marBottom w:val="0"/>
              <w:divBdr>
                <w:top w:val="none" w:sz="0" w:space="0" w:color="auto"/>
                <w:left w:val="none" w:sz="0" w:space="0" w:color="auto"/>
                <w:bottom w:val="none" w:sz="0" w:space="0" w:color="auto"/>
                <w:right w:val="none" w:sz="0" w:space="0" w:color="auto"/>
              </w:divBdr>
            </w:div>
            <w:div w:id="1123616227">
              <w:marLeft w:val="0"/>
              <w:marRight w:val="0"/>
              <w:marTop w:val="0"/>
              <w:marBottom w:val="0"/>
              <w:divBdr>
                <w:top w:val="none" w:sz="0" w:space="0" w:color="auto"/>
                <w:left w:val="none" w:sz="0" w:space="0" w:color="auto"/>
                <w:bottom w:val="none" w:sz="0" w:space="0" w:color="auto"/>
                <w:right w:val="none" w:sz="0" w:space="0" w:color="auto"/>
              </w:divBdr>
            </w:div>
            <w:div w:id="1160148419">
              <w:marLeft w:val="0"/>
              <w:marRight w:val="0"/>
              <w:marTop w:val="0"/>
              <w:marBottom w:val="0"/>
              <w:divBdr>
                <w:top w:val="none" w:sz="0" w:space="0" w:color="auto"/>
                <w:left w:val="none" w:sz="0" w:space="0" w:color="auto"/>
                <w:bottom w:val="none" w:sz="0" w:space="0" w:color="auto"/>
                <w:right w:val="none" w:sz="0" w:space="0" w:color="auto"/>
              </w:divBdr>
            </w:div>
            <w:div w:id="1192840700">
              <w:marLeft w:val="0"/>
              <w:marRight w:val="0"/>
              <w:marTop w:val="0"/>
              <w:marBottom w:val="0"/>
              <w:divBdr>
                <w:top w:val="none" w:sz="0" w:space="0" w:color="auto"/>
                <w:left w:val="none" w:sz="0" w:space="0" w:color="auto"/>
                <w:bottom w:val="none" w:sz="0" w:space="0" w:color="auto"/>
                <w:right w:val="none" w:sz="0" w:space="0" w:color="auto"/>
              </w:divBdr>
            </w:div>
            <w:div w:id="1229265951">
              <w:marLeft w:val="0"/>
              <w:marRight w:val="0"/>
              <w:marTop w:val="0"/>
              <w:marBottom w:val="0"/>
              <w:divBdr>
                <w:top w:val="none" w:sz="0" w:space="0" w:color="auto"/>
                <w:left w:val="none" w:sz="0" w:space="0" w:color="auto"/>
                <w:bottom w:val="none" w:sz="0" w:space="0" w:color="auto"/>
                <w:right w:val="none" w:sz="0" w:space="0" w:color="auto"/>
              </w:divBdr>
            </w:div>
            <w:div w:id="1239440460">
              <w:marLeft w:val="0"/>
              <w:marRight w:val="0"/>
              <w:marTop w:val="0"/>
              <w:marBottom w:val="0"/>
              <w:divBdr>
                <w:top w:val="none" w:sz="0" w:space="0" w:color="auto"/>
                <w:left w:val="none" w:sz="0" w:space="0" w:color="auto"/>
                <w:bottom w:val="none" w:sz="0" w:space="0" w:color="auto"/>
                <w:right w:val="none" w:sz="0" w:space="0" w:color="auto"/>
              </w:divBdr>
            </w:div>
            <w:div w:id="1244535639">
              <w:marLeft w:val="0"/>
              <w:marRight w:val="0"/>
              <w:marTop w:val="0"/>
              <w:marBottom w:val="0"/>
              <w:divBdr>
                <w:top w:val="none" w:sz="0" w:space="0" w:color="auto"/>
                <w:left w:val="none" w:sz="0" w:space="0" w:color="auto"/>
                <w:bottom w:val="none" w:sz="0" w:space="0" w:color="auto"/>
                <w:right w:val="none" w:sz="0" w:space="0" w:color="auto"/>
              </w:divBdr>
            </w:div>
            <w:div w:id="1264805436">
              <w:marLeft w:val="0"/>
              <w:marRight w:val="0"/>
              <w:marTop w:val="0"/>
              <w:marBottom w:val="0"/>
              <w:divBdr>
                <w:top w:val="none" w:sz="0" w:space="0" w:color="auto"/>
                <w:left w:val="none" w:sz="0" w:space="0" w:color="auto"/>
                <w:bottom w:val="none" w:sz="0" w:space="0" w:color="auto"/>
                <w:right w:val="none" w:sz="0" w:space="0" w:color="auto"/>
              </w:divBdr>
            </w:div>
            <w:div w:id="1276205887">
              <w:marLeft w:val="0"/>
              <w:marRight w:val="0"/>
              <w:marTop w:val="0"/>
              <w:marBottom w:val="0"/>
              <w:divBdr>
                <w:top w:val="none" w:sz="0" w:space="0" w:color="auto"/>
                <w:left w:val="none" w:sz="0" w:space="0" w:color="auto"/>
                <w:bottom w:val="none" w:sz="0" w:space="0" w:color="auto"/>
                <w:right w:val="none" w:sz="0" w:space="0" w:color="auto"/>
              </w:divBdr>
            </w:div>
            <w:div w:id="1304044081">
              <w:marLeft w:val="0"/>
              <w:marRight w:val="0"/>
              <w:marTop w:val="0"/>
              <w:marBottom w:val="0"/>
              <w:divBdr>
                <w:top w:val="none" w:sz="0" w:space="0" w:color="auto"/>
                <w:left w:val="none" w:sz="0" w:space="0" w:color="auto"/>
                <w:bottom w:val="none" w:sz="0" w:space="0" w:color="auto"/>
                <w:right w:val="none" w:sz="0" w:space="0" w:color="auto"/>
              </w:divBdr>
            </w:div>
            <w:div w:id="1324772473">
              <w:marLeft w:val="0"/>
              <w:marRight w:val="0"/>
              <w:marTop w:val="0"/>
              <w:marBottom w:val="0"/>
              <w:divBdr>
                <w:top w:val="none" w:sz="0" w:space="0" w:color="auto"/>
                <w:left w:val="none" w:sz="0" w:space="0" w:color="auto"/>
                <w:bottom w:val="none" w:sz="0" w:space="0" w:color="auto"/>
                <w:right w:val="none" w:sz="0" w:space="0" w:color="auto"/>
              </w:divBdr>
            </w:div>
            <w:div w:id="1334726635">
              <w:marLeft w:val="0"/>
              <w:marRight w:val="0"/>
              <w:marTop w:val="0"/>
              <w:marBottom w:val="0"/>
              <w:divBdr>
                <w:top w:val="none" w:sz="0" w:space="0" w:color="auto"/>
                <w:left w:val="none" w:sz="0" w:space="0" w:color="auto"/>
                <w:bottom w:val="none" w:sz="0" w:space="0" w:color="auto"/>
                <w:right w:val="none" w:sz="0" w:space="0" w:color="auto"/>
              </w:divBdr>
            </w:div>
            <w:div w:id="1347096404">
              <w:marLeft w:val="0"/>
              <w:marRight w:val="0"/>
              <w:marTop w:val="0"/>
              <w:marBottom w:val="0"/>
              <w:divBdr>
                <w:top w:val="none" w:sz="0" w:space="0" w:color="auto"/>
                <w:left w:val="none" w:sz="0" w:space="0" w:color="auto"/>
                <w:bottom w:val="none" w:sz="0" w:space="0" w:color="auto"/>
                <w:right w:val="none" w:sz="0" w:space="0" w:color="auto"/>
              </w:divBdr>
            </w:div>
            <w:div w:id="1360743983">
              <w:marLeft w:val="0"/>
              <w:marRight w:val="0"/>
              <w:marTop w:val="0"/>
              <w:marBottom w:val="0"/>
              <w:divBdr>
                <w:top w:val="none" w:sz="0" w:space="0" w:color="auto"/>
                <w:left w:val="none" w:sz="0" w:space="0" w:color="auto"/>
                <w:bottom w:val="none" w:sz="0" w:space="0" w:color="auto"/>
                <w:right w:val="none" w:sz="0" w:space="0" w:color="auto"/>
              </w:divBdr>
            </w:div>
            <w:div w:id="1361129885">
              <w:marLeft w:val="0"/>
              <w:marRight w:val="0"/>
              <w:marTop w:val="0"/>
              <w:marBottom w:val="0"/>
              <w:divBdr>
                <w:top w:val="none" w:sz="0" w:space="0" w:color="auto"/>
                <w:left w:val="none" w:sz="0" w:space="0" w:color="auto"/>
                <w:bottom w:val="none" w:sz="0" w:space="0" w:color="auto"/>
                <w:right w:val="none" w:sz="0" w:space="0" w:color="auto"/>
              </w:divBdr>
            </w:div>
            <w:div w:id="1471363777">
              <w:marLeft w:val="0"/>
              <w:marRight w:val="0"/>
              <w:marTop w:val="0"/>
              <w:marBottom w:val="0"/>
              <w:divBdr>
                <w:top w:val="none" w:sz="0" w:space="0" w:color="auto"/>
                <w:left w:val="none" w:sz="0" w:space="0" w:color="auto"/>
                <w:bottom w:val="none" w:sz="0" w:space="0" w:color="auto"/>
                <w:right w:val="none" w:sz="0" w:space="0" w:color="auto"/>
              </w:divBdr>
            </w:div>
            <w:div w:id="1484590097">
              <w:marLeft w:val="0"/>
              <w:marRight w:val="0"/>
              <w:marTop w:val="0"/>
              <w:marBottom w:val="0"/>
              <w:divBdr>
                <w:top w:val="none" w:sz="0" w:space="0" w:color="auto"/>
                <w:left w:val="none" w:sz="0" w:space="0" w:color="auto"/>
                <w:bottom w:val="none" w:sz="0" w:space="0" w:color="auto"/>
                <w:right w:val="none" w:sz="0" w:space="0" w:color="auto"/>
              </w:divBdr>
            </w:div>
            <w:div w:id="1495416933">
              <w:marLeft w:val="0"/>
              <w:marRight w:val="0"/>
              <w:marTop w:val="0"/>
              <w:marBottom w:val="0"/>
              <w:divBdr>
                <w:top w:val="none" w:sz="0" w:space="0" w:color="auto"/>
                <w:left w:val="none" w:sz="0" w:space="0" w:color="auto"/>
                <w:bottom w:val="none" w:sz="0" w:space="0" w:color="auto"/>
                <w:right w:val="none" w:sz="0" w:space="0" w:color="auto"/>
              </w:divBdr>
            </w:div>
            <w:div w:id="1521821368">
              <w:marLeft w:val="0"/>
              <w:marRight w:val="0"/>
              <w:marTop w:val="0"/>
              <w:marBottom w:val="0"/>
              <w:divBdr>
                <w:top w:val="none" w:sz="0" w:space="0" w:color="auto"/>
                <w:left w:val="none" w:sz="0" w:space="0" w:color="auto"/>
                <w:bottom w:val="none" w:sz="0" w:space="0" w:color="auto"/>
                <w:right w:val="none" w:sz="0" w:space="0" w:color="auto"/>
              </w:divBdr>
            </w:div>
            <w:div w:id="1553617265">
              <w:marLeft w:val="0"/>
              <w:marRight w:val="0"/>
              <w:marTop w:val="0"/>
              <w:marBottom w:val="0"/>
              <w:divBdr>
                <w:top w:val="none" w:sz="0" w:space="0" w:color="auto"/>
                <w:left w:val="none" w:sz="0" w:space="0" w:color="auto"/>
                <w:bottom w:val="none" w:sz="0" w:space="0" w:color="auto"/>
                <w:right w:val="none" w:sz="0" w:space="0" w:color="auto"/>
              </w:divBdr>
            </w:div>
            <w:div w:id="1561600804">
              <w:marLeft w:val="0"/>
              <w:marRight w:val="0"/>
              <w:marTop w:val="0"/>
              <w:marBottom w:val="0"/>
              <w:divBdr>
                <w:top w:val="none" w:sz="0" w:space="0" w:color="auto"/>
                <w:left w:val="none" w:sz="0" w:space="0" w:color="auto"/>
                <w:bottom w:val="none" w:sz="0" w:space="0" w:color="auto"/>
                <w:right w:val="none" w:sz="0" w:space="0" w:color="auto"/>
              </w:divBdr>
            </w:div>
            <w:div w:id="1563903731">
              <w:marLeft w:val="0"/>
              <w:marRight w:val="0"/>
              <w:marTop w:val="0"/>
              <w:marBottom w:val="0"/>
              <w:divBdr>
                <w:top w:val="none" w:sz="0" w:space="0" w:color="auto"/>
                <w:left w:val="none" w:sz="0" w:space="0" w:color="auto"/>
                <w:bottom w:val="none" w:sz="0" w:space="0" w:color="auto"/>
                <w:right w:val="none" w:sz="0" w:space="0" w:color="auto"/>
              </w:divBdr>
            </w:div>
            <w:div w:id="1570774651">
              <w:marLeft w:val="0"/>
              <w:marRight w:val="0"/>
              <w:marTop w:val="0"/>
              <w:marBottom w:val="0"/>
              <w:divBdr>
                <w:top w:val="none" w:sz="0" w:space="0" w:color="auto"/>
                <w:left w:val="none" w:sz="0" w:space="0" w:color="auto"/>
                <w:bottom w:val="none" w:sz="0" w:space="0" w:color="auto"/>
                <w:right w:val="none" w:sz="0" w:space="0" w:color="auto"/>
              </w:divBdr>
            </w:div>
            <w:div w:id="1602836666">
              <w:marLeft w:val="0"/>
              <w:marRight w:val="0"/>
              <w:marTop w:val="0"/>
              <w:marBottom w:val="0"/>
              <w:divBdr>
                <w:top w:val="none" w:sz="0" w:space="0" w:color="auto"/>
                <w:left w:val="none" w:sz="0" w:space="0" w:color="auto"/>
                <w:bottom w:val="none" w:sz="0" w:space="0" w:color="auto"/>
                <w:right w:val="none" w:sz="0" w:space="0" w:color="auto"/>
              </w:divBdr>
            </w:div>
            <w:div w:id="1630822122">
              <w:marLeft w:val="0"/>
              <w:marRight w:val="0"/>
              <w:marTop w:val="0"/>
              <w:marBottom w:val="0"/>
              <w:divBdr>
                <w:top w:val="none" w:sz="0" w:space="0" w:color="auto"/>
                <w:left w:val="none" w:sz="0" w:space="0" w:color="auto"/>
                <w:bottom w:val="none" w:sz="0" w:space="0" w:color="auto"/>
                <w:right w:val="none" w:sz="0" w:space="0" w:color="auto"/>
              </w:divBdr>
            </w:div>
            <w:div w:id="1638416552">
              <w:marLeft w:val="0"/>
              <w:marRight w:val="0"/>
              <w:marTop w:val="0"/>
              <w:marBottom w:val="0"/>
              <w:divBdr>
                <w:top w:val="none" w:sz="0" w:space="0" w:color="auto"/>
                <w:left w:val="none" w:sz="0" w:space="0" w:color="auto"/>
                <w:bottom w:val="none" w:sz="0" w:space="0" w:color="auto"/>
                <w:right w:val="none" w:sz="0" w:space="0" w:color="auto"/>
              </w:divBdr>
            </w:div>
            <w:div w:id="1640721922">
              <w:marLeft w:val="0"/>
              <w:marRight w:val="0"/>
              <w:marTop w:val="0"/>
              <w:marBottom w:val="0"/>
              <w:divBdr>
                <w:top w:val="none" w:sz="0" w:space="0" w:color="auto"/>
                <w:left w:val="none" w:sz="0" w:space="0" w:color="auto"/>
                <w:bottom w:val="none" w:sz="0" w:space="0" w:color="auto"/>
                <w:right w:val="none" w:sz="0" w:space="0" w:color="auto"/>
              </w:divBdr>
            </w:div>
            <w:div w:id="1647201319">
              <w:marLeft w:val="0"/>
              <w:marRight w:val="0"/>
              <w:marTop w:val="0"/>
              <w:marBottom w:val="0"/>
              <w:divBdr>
                <w:top w:val="none" w:sz="0" w:space="0" w:color="auto"/>
                <w:left w:val="none" w:sz="0" w:space="0" w:color="auto"/>
                <w:bottom w:val="none" w:sz="0" w:space="0" w:color="auto"/>
                <w:right w:val="none" w:sz="0" w:space="0" w:color="auto"/>
              </w:divBdr>
            </w:div>
            <w:div w:id="1651442225">
              <w:marLeft w:val="0"/>
              <w:marRight w:val="0"/>
              <w:marTop w:val="0"/>
              <w:marBottom w:val="0"/>
              <w:divBdr>
                <w:top w:val="none" w:sz="0" w:space="0" w:color="auto"/>
                <w:left w:val="none" w:sz="0" w:space="0" w:color="auto"/>
                <w:bottom w:val="none" w:sz="0" w:space="0" w:color="auto"/>
                <w:right w:val="none" w:sz="0" w:space="0" w:color="auto"/>
              </w:divBdr>
            </w:div>
            <w:div w:id="1656496769">
              <w:marLeft w:val="0"/>
              <w:marRight w:val="0"/>
              <w:marTop w:val="0"/>
              <w:marBottom w:val="0"/>
              <w:divBdr>
                <w:top w:val="none" w:sz="0" w:space="0" w:color="auto"/>
                <w:left w:val="none" w:sz="0" w:space="0" w:color="auto"/>
                <w:bottom w:val="none" w:sz="0" w:space="0" w:color="auto"/>
                <w:right w:val="none" w:sz="0" w:space="0" w:color="auto"/>
              </w:divBdr>
            </w:div>
            <w:div w:id="1661077462">
              <w:marLeft w:val="0"/>
              <w:marRight w:val="0"/>
              <w:marTop w:val="0"/>
              <w:marBottom w:val="0"/>
              <w:divBdr>
                <w:top w:val="none" w:sz="0" w:space="0" w:color="auto"/>
                <w:left w:val="none" w:sz="0" w:space="0" w:color="auto"/>
                <w:bottom w:val="none" w:sz="0" w:space="0" w:color="auto"/>
                <w:right w:val="none" w:sz="0" w:space="0" w:color="auto"/>
              </w:divBdr>
            </w:div>
            <w:div w:id="1678381651">
              <w:marLeft w:val="0"/>
              <w:marRight w:val="0"/>
              <w:marTop w:val="0"/>
              <w:marBottom w:val="0"/>
              <w:divBdr>
                <w:top w:val="none" w:sz="0" w:space="0" w:color="auto"/>
                <w:left w:val="none" w:sz="0" w:space="0" w:color="auto"/>
                <w:bottom w:val="none" w:sz="0" w:space="0" w:color="auto"/>
                <w:right w:val="none" w:sz="0" w:space="0" w:color="auto"/>
              </w:divBdr>
            </w:div>
            <w:div w:id="1693874908">
              <w:marLeft w:val="0"/>
              <w:marRight w:val="0"/>
              <w:marTop w:val="0"/>
              <w:marBottom w:val="0"/>
              <w:divBdr>
                <w:top w:val="none" w:sz="0" w:space="0" w:color="auto"/>
                <w:left w:val="none" w:sz="0" w:space="0" w:color="auto"/>
                <w:bottom w:val="none" w:sz="0" w:space="0" w:color="auto"/>
                <w:right w:val="none" w:sz="0" w:space="0" w:color="auto"/>
              </w:divBdr>
            </w:div>
            <w:div w:id="1723360389">
              <w:marLeft w:val="0"/>
              <w:marRight w:val="0"/>
              <w:marTop w:val="0"/>
              <w:marBottom w:val="0"/>
              <w:divBdr>
                <w:top w:val="none" w:sz="0" w:space="0" w:color="auto"/>
                <w:left w:val="none" w:sz="0" w:space="0" w:color="auto"/>
                <w:bottom w:val="none" w:sz="0" w:space="0" w:color="auto"/>
                <w:right w:val="none" w:sz="0" w:space="0" w:color="auto"/>
              </w:divBdr>
            </w:div>
            <w:div w:id="1724327556">
              <w:marLeft w:val="0"/>
              <w:marRight w:val="0"/>
              <w:marTop w:val="0"/>
              <w:marBottom w:val="0"/>
              <w:divBdr>
                <w:top w:val="none" w:sz="0" w:space="0" w:color="auto"/>
                <w:left w:val="none" w:sz="0" w:space="0" w:color="auto"/>
                <w:bottom w:val="none" w:sz="0" w:space="0" w:color="auto"/>
                <w:right w:val="none" w:sz="0" w:space="0" w:color="auto"/>
              </w:divBdr>
            </w:div>
            <w:div w:id="1758087652">
              <w:marLeft w:val="0"/>
              <w:marRight w:val="0"/>
              <w:marTop w:val="0"/>
              <w:marBottom w:val="0"/>
              <w:divBdr>
                <w:top w:val="none" w:sz="0" w:space="0" w:color="auto"/>
                <w:left w:val="none" w:sz="0" w:space="0" w:color="auto"/>
                <w:bottom w:val="none" w:sz="0" w:space="0" w:color="auto"/>
                <w:right w:val="none" w:sz="0" w:space="0" w:color="auto"/>
              </w:divBdr>
            </w:div>
            <w:div w:id="1779137109">
              <w:marLeft w:val="0"/>
              <w:marRight w:val="0"/>
              <w:marTop w:val="0"/>
              <w:marBottom w:val="0"/>
              <w:divBdr>
                <w:top w:val="none" w:sz="0" w:space="0" w:color="auto"/>
                <w:left w:val="none" w:sz="0" w:space="0" w:color="auto"/>
                <w:bottom w:val="none" w:sz="0" w:space="0" w:color="auto"/>
                <w:right w:val="none" w:sz="0" w:space="0" w:color="auto"/>
              </w:divBdr>
            </w:div>
            <w:div w:id="1848903602">
              <w:marLeft w:val="0"/>
              <w:marRight w:val="0"/>
              <w:marTop w:val="0"/>
              <w:marBottom w:val="0"/>
              <w:divBdr>
                <w:top w:val="none" w:sz="0" w:space="0" w:color="auto"/>
                <w:left w:val="none" w:sz="0" w:space="0" w:color="auto"/>
                <w:bottom w:val="none" w:sz="0" w:space="0" w:color="auto"/>
                <w:right w:val="none" w:sz="0" w:space="0" w:color="auto"/>
              </w:divBdr>
            </w:div>
            <w:div w:id="1850559590">
              <w:marLeft w:val="0"/>
              <w:marRight w:val="0"/>
              <w:marTop w:val="0"/>
              <w:marBottom w:val="0"/>
              <w:divBdr>
                <w:top w:val="none" w:sz="0" w:space="0" w:color="auto"/>
                <w:left w:val="none" w:sz="0" w:space="0" w:color="auto"/>
                <w:bottom w:val="none" w:sz="0" w:space="0" w:color="auto"/>
                <w:right w:val="none" w:sz="0" w:space="0" w:color="auto"/>
              </w:divBdr>
            </w:div>
            <w:div w:id="1854567196">
              <w:marLeft w:val="0"/>
              <w:marRight w:val="0"/>
              <w:marTop w:val="0"/>
              <w:marBottom w:val="0"/>
              <w:divBdr>
                <w:top w:val="none" w:sz="0" w:space="0" w:color="auto"/>
                <w:left w:val="none" w:sz="0" w:space="0" w:color="auto"/>
                <w:bottom w:val="none" w:sz="0" w:space="0" w:color="auto"/>
                <w:right w:val="none" w:sz="0" w:space="0" w:color="auto"/>
              </w:divBdr>
            </w:div>
            <w:div w:id="1866751395">
              <w:marLeft w:val="0"/>
              <w:marRight w:val="0"/>
              <w:marTop w:val="0"/>
              <w:marBottom w:val="0"/>
              <w:divBdr>
                <w:top w:val="none" w:sz="0" w:space="0" w:color="auto"/>
                <w:left w:val="none" w:sz="0" w:space="0" w:color="auto"/>
                <w:bottom w:val="none" w:sz="0" w:space="0" w:color="auto"/>
                <w:right w:val="none" w:sz="0" w:space="0" w:color="auto"/>
              </w:divBdr>
            </w:div>
            <w:div w:id="1871410786">
              <w:marLeft w:val="0"/>
              <w:marRight w:val="0"/>
              <w:marTop w:val="0"/>
              <w:marBottom w:val="0"/>
              <w:divBdr>
                <w:top w:val="none" w:sz="0" w:space="0" w:color="auto"/>
                <w:left w:val="none" w:sz="0" w:space="0" w:color="auto"/>
                <w:bottom w:val="none" w:sz="0" w:space="0" w:color="auto"/>
                <w:right w:val="none" w:sz="0" w:space="0" w:color="auto"/>
              </w:divBdr>
            </w:div>
            <w:div w:id="1885822699">
              <w:marLeft w:val="0"/>
              <w:marRight w:val="0"/>
              <w:marTop w:val="0"/>
              <w:marBottom w:val="0"/>
              <w:divBdr>
                <w:top w:val="none" w:sz="0" w:space="0" w:color="auto"/>
                <w:left w:val="none" w:sz="0" w:space="0" w:color="auto"/>
                <w:bottom w:val="none" w:sz="0" w:space="0" w:color="auto"/>
                <w:right w:val="none" w:sz="0" w:space="0" w:color="auto"/>
              </w:divBdr>
            </w:div>
            <w:div w:id="1911571082">
              <w:marLeft w:val="0"/>
              <w:marRight w:val="0"/>
              <w:marTop w:val="0"/>
              <w:marBottom w:val="0"/>
              <w:divBdr>
                <w:top w:val="none" w:sz="0" w:space="0" w:color="auto"/>
                <w:left w:val="none" w:sz="0" w:space="0" w:color="auto"/>
                <w:bottom w:val="none" w:sz="0" w:space="0" w:color="auto"/>
                <w:right w:val="none" w:sz="0" w:space="0" w:color="auto"/>
              </w:divBdr>
            </w:div>
            <w:div w:id="1921208191">
              <w:marLeft w:val="0"/>
              <w:marRight w:val="0"/>
              <w:marTop w:val="0"/>
              <w:marBottom w:val="0"/>
              <w:divBdr>
                <w:top w:val="none" w:sz="0" w:space="0" w:color="auto"/>
                <w:left w:val="none" w:sz="0" w:space="0" w:color="auto"/>
                <w:bottom w:val="none" w:sz="0" w:space="0" w:color="auto"/>
                <w:right w:val="none" w:sz="0" w:space="0" w:color="auto"/>
              </w:divBdr>
            </w:div>
            <w:div w:id="1926184210">
              <w:marLeft w:val="0"/>
              <w:marRight w:val="0"/>
              <w:marTop w:val="0"/>
              <w:marBottom w:val="0"/>
              <w:divBdr>
                <w:top w:val="none" w:sz="0" w:space="0" w:color="auto"/>
                <w:left w:val="none" w:sz="0" w:space="0" w:color="auto"/>
                <w:bottom w:val="none" w:sz="0" w:space="0" w:color="auto"/>
                <w:right w:val="none" w:sz="0" w:space="0" w:color="auto"/>
              </w:divBdr>
            </w:div>
            <w:div w:id="1927569118">
              <w:marLeft w:val="0"/>
              <w:marRight w:val="0"/>
              <w:marTop w:val="0"/>
              <w:marBottom w:val="0"/>
              <w:divBdr>
                <w:top w:val="none" w:sz="0" w:space="0" w:color="auto"/>
                <w:left w:val="none" w:sz="0" w:space="0" w:color="auto"/>
                <w:bottom w:val="none" w:sz="0" w:space="0" w:color="auto"/>
                <w:right w:val="none" w:sz="0" w:space="0" w:color="auto"/>
              </w:divBdr>
            </w:div>
            <w:div w:id="1930112590">
              <w:marLeft w:val="0"/>
              <w:marRight w:val="0"/>
              <w:marTop w:val="0"/>
              <w:marBottom w:val="0"/>
              <w:divBdr>
                <w:top w:val="none" w:sz="0" w:space="0" w:color="auto"/>
                <w:left w:val="none" w:sz="0" w:space="0" w:color="auto"/>
                <w:bottom w:val="none" w:sz="0" w:space="0" w:color="auto"/>
                <w:right w:val="none" w:sz="0" w:space="0" w:color="auto"/>
              </w:divBdr>
            </w:div>
            <w:div w:id="1933270882">
              <w:marLeft w:val="0"/>
              <w:marRight w:val="0"/>
              <w:marTop w:val="0"/>
              <w:marBottom w:val="0"/>
              <w:divBdr>
                <w:top w:val="none" w:sz="0" w:space="0" w:color="auto"/>
                <w:left w:val="none" w:sz="0" w:space="0" w:color="auto"/>
                <w:bottom w:val="none" w:sz="0" w:space="0" w:color="auto"/>
                <w:right w:val="none" w:sz="0" w:space="0" w:color="auto"/>
              </w:divBdr>
            </w:div>
            <w:div w:id="1936477541">
              <w:marLeft w:val="0"/>
              <w:marRight w:val="0"/>
              <w:marTop w:val="0"/>
              <w:marBottom w:val="0"/>
              <w:divBdr>
                <w:top w:val="none" w:sz="0" w:space="0" w:color="auto"/>
                <w:left w:val="none" w:sz="0" w:space="0" w:color="auto"/>
                <w:bottom w:val="none" w:sz="0" w:space="0" w:color="auto"/>
                <w:right w:val="none" w:sz="0" w:space="0" w:color="auto"/>
              </w:divBdr>
            </w:div>
            <w:div w:id="1942881558">
              <w:marLeft w:val="0"/>
              <w:marRight w:val="0"/>
              <w:marTop w:val="0"/>
              <w:marBottom w:val="0"/>
              <w:divBdr>
                <w:top w:val="none" w:sz="0" w:space="0" w:color="auto"/>
                <w:left w:val="none" w:sz="0" w:space="0" w:color="auto"/>
                <w:bottom w:val="none" w:sz="0" w:space="0" w:color="auto"/>
                <w:right w:val="none" w:sz="0" w:space="0" w:color="auto"/>
              </w:divBdr>
            </w:div>
            <w:div w:id="1946955712">
              <w:marLeft w:val="0"/>
              <w:marRight w:val="0"/>
              <w:marTop w:val="0"/>
              <w:marBottom w:val="0"/>
              <w:divBdr>
                <w:top w:val="none" w:sz="0" w:space="0" w:color="auto"/>
                <w:left w:val="none" w:sz="0" w:space="0" w:color="auto"/>
                <w:bottom w:val="none" w:sz="0" w:space="0" w:color="auto"/>
                <w:right w:val="none" w:sz="0" w:space="0" w:color="auto"/>
              </w:divBdr>
            </w:div>
            <w:div w:id="1966112608">
              <w:marLeft w:val="0"/>
              <w:marRight w:val="0"/>
              <w:marTop w:val="0"/>
              <w:marBottom w:val="0"/>
              <w:divBdr>
                <w:top w:val="none" w:sz="0" w:space="0" w:color="auto"/>
                <w:left w:val="none" w:sz="0" w:space="0" w:color="auto"/>
                <w:bottom w:val="none" w:sz="0" w:space="0" w:color="auto"/>
                <w:right w:val="none" w:sz="0" w:space="0" w:color="auto"/>
              </w:divBdr>
            </w:div>
            <w:div w:id="1967588393">
              <w:marLeft w:val="0"/>
              <w:marRight w:val="0"/>
              <w:marTop w:val="0"/>
              <w:marBottom w:val="0"/>
              <w:divBdr>
                <w:top w:val="none" w:sz="0" w:space="0" w:color="auto"/>
                <w:left w:val="none" w:sz="0" w:space="0" w:color="auto"/>
                <w:bottom w:val="none" w:sz="0" w:space="0" w:color="auto"/>
                <w:right w:val="none" w:sz="0" w:space="0" w:color="auto"/>
              </w:divBdr>
            </w:div>
            <w:div w:id="1968193603">
              <w:marLeft w:val="0"/>
              <w:marRight w:val="0"/>
              <w:marTop w:val="0"/>
              <w:marBottom w:val="0"/>
              <w:divBdr>
                <w:top w:val="none" w:sz="0" w:space="0" w:color="auto"/>
                <w:left w:val="none" w:sz="0" w:space="0" w:color="auto"/>
                <w:bottom w:val="none" w:sz="0" w:space="0" w:color="auto"/>
                <w:right w:val="none" w:sz="0" w:space="0" w:color="auto"/>
              </w:divBdr>
            </w:div>
            <w:div w:id="1975716397">
              <w:marLeft w:val="0"/>
              <w:marRight w:val="0"/>
              <w:marTop w:val="0"/>
              <w:marBottom w:val="0"/>
              <w:divBdr>
                <w:top w:val="none" w:sz="0" w:space="0" w:color="auto"/>
                <w:left w:val="none" w:sz="0" w:space="0" w:color="auto"/>
                <w:bottom w:val="none" w:sz="0" w:space="0" w:color="auto"/>
                <w:right w:val="none" w:sz="0" w:space="0" w:color="auto"/>
              </w:divBdr>
            </w:div>
            <w:div w:id="1982878692">
              <w:marLeft w:val="0"/>
              <w:marRight w:val="0"/>
              <w:marTop w:val="0"/>
              <w:marBottom w:val="0"/>
              <w:divBdr>
                <w:top w:val="none" w:sz="0" w:space="0" w:color="auto"/>
                <w:left w:val="none" w:sz="0" w:space="0" w:color="auto"/>
                <w:bottom w:val="none" w:sz="0" w:space="0" w:color="auto"/>
                <w:right w:val="none" w:sz="0" w:space="0" w:color="auto"/>
              </w:divBdr>
            </w:div>
            <w:div w:id="1998262458">
              <w:marLeft w:val="0"/>
              <w:marRight w:val="0"/>
              <w:marTop w:val="0"/>
              <w:marBottom w:val="0"/>
              <w:divBdr>
                <w:top w:val="none" w:sz="0" w:space="0" w:color="auto"/>
                <w:left w:val="none" w:sz="0" w:space="0" w:color="auto"/>
                <w:bottom w:val="none" w:sz="0" w:space="0" w:color="auto"/>
                <w:right w:val="none" w:sz="0" w:space="0" w:color="auto"/>
              </w:divBdr>
            </w:div>
            <w:div w:id="2004043633">
              <w:marLeft w:val="0"/>
              <w:marRight w:val="0"/>
              <w:marTop w:val="0"/>
              <w:marBottom w:val="0"/>
              <w:divBdr>
                <w:top w:val="none" w:sz="0" w:space="0" w:color="auto"/>
                <w:left w:val="none" w:sz="0" w:space="0" w:color="auto"/>
                <w:bottom w:val="none" w:sz="0" w:space="0" w:color="auto"/>
                <w:right w:val="none" w:sz="0" w:space="0" w:color="auto"/>
              </w:divBdr>
            </w:div>
            <w:div w:id="2009211751">
              <w:marLeft w:val="0"/>
              <w:marRight w:val="0"/>
              <w:marTop w:val="0"/>
              <w:marBottom w:val="0"/>
              <w:divBdr>
                <w:top w:val="none" w:sz="0" w:space="0" w:color="auto"/>
                <w:left w:val="none" w:sz="0" w:space="0" w:color="auto"/>
                <w:bottom w:val="none" w:sz="0" w:space="0" w:color="auto"/>
                <w:right w:val="none" w:sz="0" w:space="0" w:color="auto"/>
              </w:divBdr>
            </w:div>
            <w:div w:id="2022388296">
              <w:marLeft w:val="0"/>
              <w:marRight w:val="0"/>
              <w:marTop w:val="0"/>
              <w:marBottom w:val="0"/>
              <w:divBdr>
                <w:top w:val="none" w:sz="0" w:space="0" w:color="auto"/>
                <w:left w:val="none" w:sz="0" w:space="0" w:color="auto"/>
                <w:bottom w:val="none" w:sz="0" w:space="0" w:color="auto"/>
                <w:right w:val="none" w:sz="0" w:space="0" w:color="auto"/>
              </w:divBdr>
            </w:div>
            <w:div w:id="2070616015">
              <w:marLeft w:val="0"/>
              <w:marRight w:val="0"/>
              <w:marTop w:val="0"/>
              <w:marBottom w:val="0"/>
              <w:divBdr>
                <w:top w:val="none" w:sz="0" w:space="0" w:color="auto"/>
                <w:left w:val="none" w:sz="0" w:space="0" w:color="auto"/>
                <w:bottom w:val="none" w:sz="0" w:space="0" w:color="auto"/>
                <w:right w:val="none" w:sz="0" w:space="0" w:color="auto"/>
              </w:divBdr>
            </w:div>
            <w:div w:id="2073043662">
              <w:marLeft w:val="0"/>
              <w:marRight w:val="0"/>
              <w:marTop w:val="0"/>
              <w:marBottom w:val="0"/>
              <w:divBdr>
                <w:top w:val="none" w:sz="0" w:space="0" w:color="auto"/>
                <w:left w:val="none" w:sz="0" w:space="0" w:color="auto"/>
                <w:bottom w:val="none" w:sz="0" w:space="0" w:color="auto"/>
                <w:right w:val="none" w:sz="0" w:space="0" w:color="auto"/>
              </w:divBdr>
            </w:div>
            <w:div w:id="2082363708">
              <w:marLeft w:val="0"/>
              <w:marRight w:val="0"/>
              <w:marTop w:val="0"/>
              <w:marBottom w:val="0"/>
              <w:divBdr>
                <w:top w:val="none" w:sz="0" w:space="0" w:color="auto"/>
                <w:left w:val="none" w:sz="0" w:space="0" w:color="auto"/>
                <w:bottom w:val="none" w:sz="0" w:space="0" w:color="auto"/>
                <w:right w:val="none" w:sz="0" w:space="0" w:color="auto"/>
              </w:divBdr>
            </w:div>
            <w:div w:id="2111074732">
              <w:marLeft w:val="0"/>
              <w:marRight w:val="0"/>
              <w:marTop w:val="0"/>
              <w:marBottom w:val="0"/>
              <w:divBdr>
                <w:top w:val="none" w:sz="0" w:space="0" w:color="auto"/>
                <w:left w:val="none" w:sz="0" w:space="0" w:color="auto"/>
                <w:bottom w:val="none" w:sz="0" w:space="0" w:color="auto"/>
                <w:right w:val="none" w:sz="0" w:space="0" w:color="auto"/>
              </w:divBdr>
            </w:div>
            <w:div w:id="2114323227">
              <w:marLeft w:val="0"/>
              <w:marRight w:val="0"/>
              <w:marTop w:val="0"/>
              <w:marBottom w:val="0"/>
              <w:divBdr>
                <w:top w:val="none" w:sz="0" w:space="0" w:color="auto"/>
                <w:left w:val="none" w:sz="0" w:space="0" w:color="auto"/>
                <w:bottom w:val="none" w:sz="0" w:space="0" w:color="auto"/>
                <w:right w:val="none" w:sz="0" w:space="0" w:color="auto"/>
              </w:divBdr>
            </w:div>
            <w:div w:id="214593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711916">
      <w:bodyDiv w:val="1"/>
      <w:marLeft w:val="0"/>
      <w:marRight w:val="0"/>
      <w:marTop w:val="0"/>
      <w:marBottom w:val="0"/>
      <w:divBdr>
        <w:top w:val="none" w:sz="0" w:space="0" w:color="auto"/>
        <w:left w:val="none" w:sz="0" w:space="0" w:color="auto"/>
        <w:bottom w:val="none" w:sz="0" w:space="0" w:color="auto"/>
        <w:right w:val="none" w:sz="0" w:space="0" w:color="auto"/>
      </w:divBdr>
    </w:div>
    <w:div w:id="227571488">
      <w:bodyDiv w:val="1"/>
      <w:marLeft w:val="0"/>
      <w:marRight w:val="0"/>
      <w:marTop w:val="0"/>
      <w:marBottom w:val="0"/>
      <w:divBdr>
        <w:top w:val="none" w:sz="0" w:space="0" w:color="auto"/>
        <w:left w:val="none" w:sz="0" w:space="0" w:color="auto"/>
        <w:bottom w:val="none" w:sz="0" w:space="0" w:color="auto"/>
        <w:right w:val="none" w:sz="0" w:space="0" w:color="auto"/>
      </w:divBdr>
    </w:div>
    <w:div w:id="231622713">
      <w:bodyDiv w:val="1"/>
      <w:marLeft w:val="0"/>
      <w:marRight w:val="0"/>
      <w:marTop w:val="0"/>
      <w:marBottom w:val="0"/>
      <w:divBdr>
        <w:top w:val="none" w:sz="0" w:space="0" w:color="auto"/>
        <w:left w:val="none" w:sz="0" w:space="0" w:color="auto"/>
        <w:bottom w:val="none" w:sz="0" w:space="0" w:color="auto"/>
        <w:right w:val="none" w:sz="0" w:space="0" w:color="auto"/>
      </w:divBdr>
    </w:div>
    <w:div w:id="253245245">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6617325">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83875967">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479200423">
      <w:bodyDiv w:val="1"/>
      <w:marLeft w:val="0"/>
      <w:marRight w:val="0"/>
      <w:marTop w:val="0"/>
      <w:marBottom w:val="0"/>
      <w:divBdr>
        <w:top w:val="none" w:sz="0" w:space="0" w:color="auto"/>
        <w:left w:val="none" w:sz="0" w:space="0" w:color="auto"/>
        <w:bottom w:val="none" w:sz="0" w:space="0" w:color="auto"/>
        <w:right w:val="none" w:sz="0" w:space="0" w:color="auto"/>
      </w:divBdr>
    </w:div>
    <w:div w:id="496267489">
      <w:bodyDiv w:val="1"/>
      <w:marLeft w:val="0"/>
      <w:marRight w:val="0"/>
      <w:marTop w:val="0"/>
      <w:marBottom w:val="0"/>
      <w:divBdr>
        <w:top w:val="none" w:sz="0" w:space="0" w:color="auto"/>
        <w:left w:val="none" w:sz="0" w:space="0" w:color="auto"/>
        <w:bottom w:val="none" w:sz="0" w:space="0" w:color="auto"/>
        <w:right w:val="none" w:sz="0" w:space="0" w:color="auto"/>
      </w:divBdr>
    </w:div>
    <w:div w:id="510920438">
      <w:bodyDiv w:val="1"/>
      <w:marLeft w:val="0"/>
      <w:marRight w:val="0"/>
      <w:marTop w:val="0"/>
      <w:marBottom w:val="0"/>
      <w:divBdr>
        <w:top w:val="none" w:sz="0" w:space="0" w:color="auto"/>
        <w:left w:val="none" w:sz="0" w:space="0" w:color="auto"/>
        <w:bottom w:val="none" w:sz="0" w:space="0" w:color="auto"/>
        <w:right w:val="none" w:sz="0" w:space="0" w:color="auto"/>
      </w:divBdr>
      <w:divsChild>
        <w:div w:id="78254435">
          <w:marLeft w:val="0"/>
          <w:marRight w:val="0"/>
          <w:marTop w:val="0"/>
          <w:marBottom w:val="0"/>
          <w:divBdr>
            <w:top w:val="none" w:sz="0" w:space="0" w:color="auto"/>
            <w:left w:val="none" w:sz="0" w:space="0" w:color="auto"/>
            <w:bottom w:val="none" w:sz="0" w:space="0" w:color="auto"/>
            <w:right w:val="none" w:sz="0" w:space="0" w:color="auto"/>
          </w:divBdr>
          <w:divsChild>
            <w:div w:id="7370605">
              <w:marLeft w:val="0"/>
              <w:marRight w:val="0"/>
              <w:marTop w:val="0"/>
              <w:marBottom w:val="0"/>
              <w:divBdr>
                <w:top w:val="none" w:sz="0" w:space="0" w:color="auto"/>
                <w:left w:val="none" w:sz="0" w:space="0" w:color="auto"/>
                <w:bottom w:val="none" w:sz="0" w:space="0" w:color="auto"/>
                <w:right w:val="none" w:sz="0" w:space="0" w:color="auto"/>
              </w:divBdr>
            </w:div>
            <w:div w:id="8411249">
              <w:marLeft w:val="0"/>
              <w:marRight w:val="0"/>
              <w:marTop w:val="0"/>
              <w:marBottom w:val="0"/>
              <w:divBdr>
                <w:top w:val="none" w:sz="0" w:space="0" w:color="auto"/>
                <w:left w:val="none" w:sz="0" w:space="0" w:color="auto"/>
                <w:bottom w:val="none" w:sz="0" w:space="0" w:color="auto"/>
                <w:right w:val="none" w:sz="0" w:space="0" w:color="auto"/>
              </w:divBdr>
            </w:div>
            <w:div w:id="82146429">
              <w:marLeft w:val="0"/>
              <w:marRight w:val="0"/>
              <w:marTop w:val="0"/>
              <w:marBottom w:val="0"/>
              <w:divBdr>
                <w:top w:val="none" w:sz="0" w:space="0" w:color="auto"/>
                <w:left w:val="none" w:sz="0" w:space="0" w:color="auto"/>
                <w:bottom w:val="none" w:sz="0" w:space="0" w:color="auto"/>
                <w:right w:val="none" w:sz="0" w:space="0" w:color="auto"/>
              </w:divBdr>
            </w:div>
            <w:div w:id="91514497">
              <w:marLeft w:val="0"/>
              <w:marRight w:val="0"/>
              <w:marTop w:val="0"/>
              <w:marBottom w:val="0"/>
              <w:divBdr>
                <w:top w:val="none" w:sz="0" w:space="0" w:color="auto"/>
                <w:left w:val="none" w:sz="0" w:space="0" w:color="auto"/>
                <w:bottom w:val="none" w:sz="0" w:space="0" w:color="auto"/>
                <w:right w:val="none" w:sz="0" w:space="0" w:color="auto"/>
              </w:divBdr>
            </w:div>
            <w:div w:id="102848279">
              <w:marLeft w:val="0"/>
              <w:marRight w:val="0"/>
              <w:marTop w:val="0"/>
              <w:marBottom w:val="0"/>
              <w:divBdr>
                <w:top w:val="none" w:sz="0" w:space="0" w:color="auto"/>
                <w:left w:val="none" w:sz="0" w:space="0" w:color="auto"/>
                <w:bottom w:val="none" w:sz="0" w:space="0" w:color="auto"/>
                <w:right w:val="none" w:sz="0" w:space="0" w:color="auto"/>
              </w:divBdr>
            </w:div>
            <w:div w:id="108865421">
              <w:marLeft w:val="0"/>
              <w:marRight w:val="0"/>
              <w:marTop w:val="0"/>
              <w:marBottom w:val="0"/>
              <w:divBdr>
                <w:top w:val="none" w:sz="0" w:space="0" w:color="auto"/>
                <w:left w:val="none" w:sz="0" w:space="0" w:color="auto"/>
                <w:bottom w:val="none" w:sz="0" w:space="0" w:color="auto"/>
                <w:right w:val="none" w:sz="0" w:space="0" w:color="auto"/>
              </w:divBdr>
            </w:div>
            <w:div w:id="122231287">
              <w:marLeft w:val="0"/>
              <w:marRight w:val="0"/>
              <w:marTop w:val="0"/>
              <w:marBottom w:val="0"/>
              <w:divBdr>
                <w:top w:val="none" w:sz="0" w:space="0" w:color="auto"/>
                <w:left w:val="none" w:sz="0" w:space="0" w:color="auto"/>
                <w:bottom w:val="none" w:sz="0" w:space="0" w:color="auto"/>
                <w:right w:val="none" w:sz="0" w:space="0" w:color="auto"/>
              </w:divBdr>
            </w:div>
            <w:div w:id="125468097">
              <w:marLeft w:val="0"/>
              <w:marRight w:val="0"/>
              <w:marTop w:val="0"/>
              <w:marBottom w:val="0"/>
              <w:divBdr>
                <w:top w:val="none" w:sz="0" w:space="0" w:color="auto"/>
                <w:left w:val="none" w:sz="0" w:space="0" w:color="auto"/>
                <w:bottom w:val="none" w:sz="0" w:space="0" w:color="auto"/>
                <w:right w:val="none" w:sz="0" w:space="0" w:color="auto"/>
              </w:divBdr>
            </w:div>
            <w:div w:id="136192995">
              <w:marLeft w:val="0"/>
              <w:marRight w:val="0"/>
              <w:marTop w:val="0"/>
              <w:marBottom w:val="0"/>
              <w:divBdr>
                <w:top w:val="none" w:sz="0" w:space="0" w:color="auto"/>
                <w:left w:val="none" w:sz="0" w:space="0" w:color="auto"/>
                <w:bottom w:val="none" w:sz="0" w:space="0" w:color="auto"/>
                <w:right w:val="none" w:sz="0" w:space="0" w:color="auto"/>
              </w:divBdr>
            </w:div>
            <w:div w:id="168451138">
              <w:marLeft w:val="0"/>
              <w:marRight w:val="0"/>
              <w:marTop w:val="0"/>
              <w:marBottom w:val="0"/>
              <w:divBdr>
                <w:top w:val="none" w:sz="0" w:space="0" w:color="auto"/>
                <w:left w:val="none" w:sz="0" w:space="0" w:color="auto"/>
                <w:bottom w:val="none" w:sz="0" w:space="0" w:color="auto"/>
                <w:right w:val="none" w:sz="0" w:space="0" w:color="auto"/>
              </w:divBdr>
            </w:div>
            <w:div w:id="170223271">
              <w:marLeft w:val="0"/>
              <w:marRight w:val="0"/>
              <w:marTop w:val="0"/>
              <w:marBottom w:val="0"/>
              <w:divBdr>
                <w:top w:val="none" w:sz="0" w:space="0" w:color="auto"/>
                <w:left w:val="none" w:sz="0" w:space="0" w:color="auto"/>
                <w:bottom w:val="none" w:sz="0" w:space="0" w:color="auto"/>
                <w:right w:val="none" w:sz="0" w:space="0" w:color="auto"/>
              </w:divBdr>
            </w:div>
            <w:div w:id="171143681">
              <w:marLeft w:val="0"/>
              <w:marRight w:val="0"/>
              <w:marTop w:val="0"/>
              <w:marBottom w:val="0"/>
              <w:divBdr>
                <w:top w:val="none" w:sz="0" w:space="0" w:color="auto"/>
                <w:left w:val="none" w:sz="0" w:space="0" w:color="auto"/>
                <w:bottom w:val="none" w:sz="0" w:space="0" w:color="auto"/>
                <w:right w:val="none" w:sz="0" w:space="0" w:color="auto"/>
              </w:divBdr>
            </w:div>
            <w:div w:id="191574761">
              <w:marLeft w:val="0"/>
              <w:marRight w:val="0"/>
              <w:marTop w:val="0"/>
              <w:marBottom w:val="0"/>
              <w:divBdr>
                <w:top w:val="none" w:sz="0" w:space="0" w:color="auto"/>
                <w:left w:val="none" w:sz="0" w:space="0" w:color="auto"/>
                <w:bottom w:val="none" w:sz="0" w:space="0" w:color="auto"/>
                <w:right w:val="none" w:sz="0" w:space="0" w:color="auto"/>
              </w:divBdr>
            </w:div>
            <w:div w:id="214892680">
              <w:marLeft w:val="0"/>
              <w:marRight w:val="0"/>
              <w:marTop w:val="0"/>
              <w:marBottom w:val="0"/>
              <w:divBdr>
                <w:top w:val="none" w:sz="0" w:space="0" w:color="auto"/>
                <w:left w:val="none" w:sz="0" w:space="0" w:color="auto"/>
                <w:bottom w:val="none" w:sz="0" w:space="0" w:color="auto"/>
                <w:right w:val="none" w:sz="0" w:space="0" w:color="auto"/>
              </w:divBdr>
            </w:div>
            <w:div w:id="218051283">
              <w:marLeft w:val="0"/>
              <w:marRight w:val="0"/>
              <w:marTop w:val="0"/>
              <w:marBottom w:val="0"/>
              <w:divBdr>
                <w:top w:val="none" w:sz="0" w:space="0" w:color="auto"/>
                <w:left w:val="none" w:sz="0" w:space="0" w:color="auto"/>
                <w:bottom w:val="none" w:sz="0" w:space="0" w:color="auto"/>
                <w:right w:val="none" w:sz="0" w:space="0" w:color="auto"/>
              </w:divBdr>
            </w:div>
            <w:div w:id="228002624">
              <w:marLeft w:val="0"/>
              <w:marRight w:val="0"/>
              <w:marTop w:val="0"/>
              <w:marBottom w:val="0"/>
              <w:divBdr>
                <w:top w:val="none" w:sz="0" w:space="0" w:color="auto"/>
                <w:left w:val="none" w:sz="0" w:space="0" w:color="auto"/>
                <w:bottom w:val="none" w:sz="0" w:space="0" w:color="auto"/>
                <w:right w:val="none" w:sz="0" w:space="0" w:color="auto"/>
              </w:divBdr>
            </w:div>
            <w:div w:id="250699316">
              <w:marLeft w:val="0"/>
              <w:marRight w:val="0"/>
              <w:marTop w:val="0"/>
              <w:marBottom w:val="0"/>
              <w:divBdr>
                <w:top w:val="none" w:sz="0" w:space="0" w:color="auto"/>
                <w:left w:val="none" w:sz="0" w:space="0" w:color="auto"/>
                <w:bottom w:val="none" w:sz="0" w:space="0" w:color="auto"/>
                <w:right w:val="none" w:sz="0" w:space="0" w:color="auto"/>
              </w:divBdr>
            </w:div>
            <w:div w:id="259871668">
              <w:marLeft w:val="0"/>
              <w:marRight w:val="0"/>
              <w:marTop w:val="0"/>
              <w:marBottom w:val="0"/>
              <w:divBdr>
                <w:top w:val="none" w:sz="0" w:space="0" w:color="auto"/>
                <w:left w:val="none" w:sz="0" w:space="0" w:color="auto"/>
                <w:bottom w:val="none" w:sz="0" w:space="0" w:color="auto"/>
                <w:right w:val="none" w:sz="0" w:space="0" w:color="auto"/>
              </w:divBdr>
            </w:div>
            <w:div w:id="261112942">
              <w:marLeft w:val="0"/>
              <w:marRight w:val="0"/>
              <w:marTop w:val="0"/>
              <w:marBottom w:val="0"/>
              <w:divBdr>
                <w:top w:val="none" w:sz="0" w:space="0" w:color="auto"/>
                <w:left w:val="none" w:sz="0" w:space="0" w:color="auto"/>
                <w:bottom w:val="none" w:sz="0" w:space="0" w:color="auto"/>
                <w:right w:val="none" w:sz="0" w:space="0" w:color="auto"/>
              </w:divBdr>
            </w:div>
            <w:div w:id="269046802">
              <w:marLeft w:val="0"/>
              <w:marRight w:val="0"/>
              <w:marTop w:val="0"/>
              <w:marBottom w:val="0"/>
              <w:divBdr>
                <w:top w:val="none" w:sz="0" w:space="0" w:color="auto"/>
                <w:left w:val="none" w:sz="0" w:space="0" w:color="auto"/>
                <w:bottom w:val="none" w:sz="0" w:space="0" w:color="auto"/>
                <w:right w:val="none" w:sz="0" w:space="0" w:color="auto"/>
              </w:divBdr>
            </w:div>
            <w:div w:id="286863375">
              <w:marLeft w:val="0"/>
              <w:marRight w:val="0"/>
              <w:marTop w:val="0"/>
              <w:marBottom w:val="0"/>
              <w:divBdr>
                <w:top w:val="none" w:sz="0" w:space="0" w:color="auto"/>
                <w:left w:val="none" w:sz="0" w:space="0" w:color="auto"/>
                <w:bottom w:val="none" w:sz="0" w:space="0" w:color="auto"/>
                <w:right w:val="none" w:sz="0" w:space="0" w:color="auto"/>
              </w:divBdr>
            </w:div>
            <w:div w:id="304361307">
              <w:marLeft w:val="0"/>
              <w:marRight w:val="0"/>
              <w:marTop w:val="0"/>
              <w:marBottom w:val="0"/>
              <w:divBdr>
                <w:top w:val="none" w:sz="0" w:space="0" w:color="auto"/>
                <w:left w:val="none" w:sz="0" w:space="0" w:color="auto"/>
                <w:bottom w:val="none" w:sz="0" w:space="0" w:color="auto"/>
                <w:right w:val="none" w:sz="0" w:space="0" w:color="auto"/>
              </w:divBdr>
            </w:div>
            <w:div w:id="305280562">
              <w:marLeft w:val="0"/>
              <w:marRight w:val="0"/>
              <w:marTop w:val="0"/>
              <w:marBottom w:val="0"/>
              <w:divBdr>
                <w:top w:val="none" w:sz="0" w:space="0" w:color="auto"/>
                <w:left w:val="none" w:sz="0" w:space="0" w:color="auto"/>
                <w:bottom w:val="none" w:sz="0" w:space="0" w:color="auto"/>
                <w:right w:val="none" w:sz="0" w:space="0" w:color="auto"/>
              </w:divBdr>
            </w:div>
            <w:div w:id="320546707">
              <w:marLeft w:val="0"/>
              <w:marRight w:val="0"/>
              <w:marTop w:val="0"/>
              <w:marBottom w:val="0"/>
              <w:divBdr>
                <w:top w:val="none" w:sz="0" w:space="0" w:color="auto"/>
                <w:left w:val="none" w:sz="0" w:space="0" w:color="auto"/>
                <w:bottom w:val="none" w:sz="0" w:space="0" w:color="auto"/>
                <w:right w:val="none" w:sz="0" w:space="0" w:color="auto"/>
              </w:divBdr>
            </w:div>
            <w:div w:id="373772484">
              <w:marLeft w:val="0"/>
              <w:marRight w:val="0"/>
              <w:marTop w:val="0"/>
              <w:marBottom w:val="0"/>
              <w:divBdr>
                <w:top w:val="none" w:sz="0" w:space="0" w:color="auto"/>
                <w:left w:val="none" w:sz="0" w:space="0" w:color="auto"/>
                <w:bottom w:val="none" w:sz="0" w:space="0" w:color="auto"/>
                <w:right w:val="none" w:sz="0" w:space="0" w:color="auto"/>
              </w:divBdr>
            </w:div>
            <w:div w:id="397018506">
              <w:marLeft w:val="0"/>
              <w:marRight w:val="0"/>
              <w:marTop w:val="0"/>
              <w:marBottom w:val="0"/>
              <w:divBdr>
                <w:top w:val="none" w:sz="0" w:space="0" w:color="auto"/>
                <w:left w:val="none" w:sz="0" w:space="0" w:color="auto"/>
                <w:bottom w:val="none" w:sz="0" w:space="0" w:color="auto"/>
                <w:right w:val="none" w:sz="0" w:space="0" w:color="auto"/>
              </w:divBdr>
            </w:div>
            <w:div w:id="438305309">
              <w:marLeft w:val="0"/>
              <w:marRight w:val="0"/>
              <w:marTop w:val="0"/>
              <w:marBottom w:val="0"/>
              <w:divBdr>
                <w:top w:val="none" w:sz="0" w:space="0" w:color="auto"/>
                <w:left w:val="none" w:sz="0" w:space="0" w:color="auto"/>
                <w:bottom w:val="none" w:sz="0" w:space="0" w:color="auto"/>
                <w:right w:val="none" w:sz="0" w:space="0" w:color="auto"/>
              </w:divBdr>
            </w:div>
            <w:div w:id="463275584">
              <w:marLeft w:val="0"/>
              <w:marRight w:val="0"/>
              <w:marTop w:val="0"/>
              <w:marBottom w:val="0"/>
              <w:divBdr>
                <w:top w:val="none" w:sz="0" w:space="0" w:color="auto"/>
                <w:left w:val="none" w:sz="0" w:space="0" w:color="auto"/>
                <w:bottom w:val="none" w:sz="0" w:space="0" w:color="auto"/>
                <w:right w:val="none" w:sz="0" w:space="0" w:color="auto"/>
              </w:divBdr>
            </w:div>
            <w:div w:id="468867274">
              <w:marLeft w:val="0"/>
              <w:marRight w:val="0"/>
              <w:marTop w:val="0"/>
              <w:marBottom w:val="0"/>
              <w:divBdr>
                <w:top w:val="none" w:sz="0" w:space="0" w:color="auto"/>
                <w:left w:val="none" w:sz="0" w:space="0" w:color="auto"/>
                <w:bottom w:val="none" w:sz="0" w:space="0" w:color="auto"/>
                <w:right w:val="none" w:sz="0" w:space="0" w:color="auto"/>
              </w:divBdr>
            </w:div>
            <w:div w:id="471140215">
              <w:marLeft w:val="0"/>
              <w:marRight w:val="0"/>
              <w:marTop w:val="0"/>
              <w:marBottom w:val="0"/>
              <w:divBdr>
                <w:top w:val="none" w:sz="0" w:space="0" w:color="auto"/>
                <w:left w:val="none" w:sz="0" w:space="0" w:color="auto"/>
                <w:bottom w:val="none" w:sz="0" w:space="0" w:color="auto"/>
                <w:right w:val="none" w:sz="0" w:space="0" w:color="auto"/>
              </w:divBdr>
            </w:div>
            <w:div w:id="472211196">
              <w:marLeft w:val="0"/>
              <w:marRight w:val="0"/>
              <w:marTop w:val="0"/>
              <w:marBottom w:val="0"/>
              <w:divBdr>
                <w:top w:val="none" w:sz="0" w:space="0" w:color="auto"/>
                <w:left w:val="none" w:sz="0" w:space="0" w:color="auto"/>
                <w:bottom w:val="none" w:sz="0" w:space="0" w:color="auto"/>
                <w:right w:val="none" w:sz="0" w:space="0" w:color="auto"/>
              </w:divBdr>
            </w:div>
            <w:div w:id="474949623">
              <w:marLeft w:val="0"/>
              <w:marRight w:val="0"/>
              <w:marTop w:val="0"/>
              <w:marBottom w:val="0"/>
              <w:divBdr>
                <w:top w:val="none" w:sz="0" w:space="0" w:color="auto"/>
                <w:left w:val="none" w:sz="0" w:space="0" w:color="auto"/>
                <w:bottom w:val="none" w:sz="0" w:space="0" w:color="auto"/>
                <w:right w:val="none" w:sz="0" w:space="0" w:color="auto"/>
              </w:divBdr>
            </w:div>
            <w:div w:id="500436949">
              <w:marLeft w:val="0"/>
              <w:marRight w:val="0"/>
              <w:marTop w:val="0"/>
              <w:marBottom w:val="0"/>
              <w:divBdr>
                <w:top w:val="none" w:sz="0" w:space="0" w:color="auto"/>
                <w:left w:val="none" w:sz="0" w:space="0" w:color="auto"/>
                <w:bottom w:val="none" w:sz="0" w:space="0" w:color="auto"/>
                <w:right w:val="none" w:sz="0" w:space="0" w:color="auto"/>
              </w:divBdr>
            </w:div>
            <w:div w:id="506333754">
              <w:marLeft w:val="0"/>
              <w:marRight w:val="0"/>
              <w:marTop w:val="0"/>
              <w:marBottom w:val="0"/>
              <w:divBdr>
                <w:top w:val="none" w:sz="0" w:space="0" w:color="auto"/>
                <w:left w:val="none" w:sz="0" w:space="0" w:color="auto"/>
                <w:bottom w:val="none" w:sz="0" w:space="0" w:color="auto"/>
                <w:right w:val="none" w:sz="0" w:space="0" w:color="auto"/>
              </w:divBdr>
            </w:div>
            <w:div w:id="526718544">
              <w:marLeft w:val="0"/>
              <w:marRight w:val="0"/>
              <w:marTop w:val="0"/>
              <w:marBottom w:val="0"/>
              <w:divBdr>
                <w:top w:val="none" w:sz="0" w:space="0" w:color="auto"/>
                <w:left w:val="none" w:sz="0" w:space="0" w:color="auto"/>
                <w:bottom w:val="none" w:sz="0" w:space="0" w:color="auto"/>
                <w:right w:val="none" w:sz="0" w:space="0" w:color="auto"/>
              </w:divBdr>
            </w:div>
            <w:div w:id="541791485">
              <w:marLeft w:val="0"/>
              <w:marRight w:val="0"/>
              <w:marTop w:val="0"/>
              <w:marBottom w:val="0"/>
              <w:divBdr>
                <w:top w:val="none" w:sz="0" w:space="0" w:color="auto"/>
                <w:left w:val="none" w:sz="0" w:space="0" w:color="auto"/>
                <w:bottom w:val="none" w:sz="0" w:space="0" w:color="auto"/>
                <w:right w:val="none" w:sz="0" w:space="0" w:color="auto"/>
              </w:divBdr>
            </w:div>
            <w:div w:id="590625911">
              <w:marLeft w:val="0"/>
              <w:marRight w:val="0"/>
              <w:marTop w:val="0"/>
              <w:marBottom w:val="0"/>
              <w:divBdr>
                <w:top w:val="none" w:sz="0" w:space="0" w:color="auto"/>
                <w:left w:val="none" w:sz="0" w:space="0" w:color="auto"/>
                <w:bottom w:val="none" w:sz="0" w:space="0" w:color="auto"/>
                <w:right w:val="none" w:sz="0" w:space="0" w:color="auto"/>
              </w:divBdr>
            </w:div>
            <w:div w:id="596212148">
              <w:marLeft w:val="0"/>
              <w:marRight w:val="0"/>
              <w:marTop w:val="0"/>
              <w:marBottom w:val="0"/>
              <w:divBdr>
                <w:top w:val="none" w:sz="0" w:space="0" w:color="auto"/>
                <w:left w:val="none" w:sz="0" w:space="0" w:color="auto"/>
                <w:bottom w:val="none" w:sz="0" w:space="0" w:color="auto"/>
                <w:right w:val="none" w:sz="0" w:space="0" w:color="auto"/>
              </w:divBdr>
            </w:div>
            <w:div w:id="652105119">
              <w:marLeft w:val="0"/>
              <w:marRight w:val="0"/>
              <w:marTop w:val="0"/>
              <w:marBottom w:val="0"/>
              <w:divBdr>
                <w:top w:val="none" w:sz="0" w:space="0" w:color="auto"/>
                <w:left w:val="none" w:sz="0" w:space="0" w:color="auto"/>
                <w:bottom w:val="none" w:sz="0" w:space="0" w:color="auto"/>
                <w:right w:val="none" w:sz="0" w:space="0" w:color="auto"/>
              </w:divBdr>
            </w:div>
            <w:div w:id="670527158">
              <w:marLeft w:val="0"/>
              <w:marRight w:val="0"/>
              <w:marTop w:val="0"/>
              <w:marBottom w:val="0"/>
              <w:divBdr>
                <w:top w:val="none" w:sz="0" w:space="0" w:color="auto"/>
                <w:left w:val="none" w:sz="0" w:space="0" w:color="auto"/>
                <w:bottom w:val="none" w:sz="0" w:space="0" w:color="auto"/>
                <w:right w:val="none" w:sz="0" w:space="0" w:color="auto"/>
              </w:divBdr>
            </w:div>
            <w:div w:id="670718411">
              <w:marLeft w:val="0"/>
              <w:marRight w:val="0"/>
              <w:marTop w:val="0"/>
              <w:marBottom w:val="0"/>
              <w:divBdr>
                <w:top w:val="none" w:sz="0" w:space="0" w:color="auto"/>
                <w:left w:val="none" w:sz="0" w:space="0" w:color="auto"/>
                <w:bottom w:val="none" w:sz="0" w:space="0" w:color="auto"/>
                <w:right w:val="none" w:sz="0" w:space="0" w:color="auto"/>
              </w:divBdr>
            </w:div>
            <w:div w:id="678119380">
              <w:marLeft w:val="0"/>
              <w:marRight w:val="0"/>
              <w:marTop w:val="0"/>
              <w:marBottom w:val="0"/>
              <w:divBdr>
                <w:top w:val="none" w:sz="0" w:space="0" w:color="auto"/>
                <w:left w:val="none" w:sz="0" w:space="0" w:color="auto"/>
                <w:bottom w:val="none" w:sz="0" w:space="0" w:color="auto"/>
                <w:right w:val="none" w:sz="0" w:space="0" w:color="auto"/>
              </w:divBdr>
            </w:div>
            <w:div w:id="688408031">
              <w:marLeft w:val="0"/>
              <w:marRight w:val="0"/>
              <w:marTop w:val="0"/>
              <w:marBottom w:val="0"/>
              <w:divBdr>
                <w:top w:val="none" w:sz="0" w:space="0" w:color="auto"/>
                <w:left w:val="none" w:sz="0" w:space="0" w:color="auto"/>
                <w:bottom w:val="none" w:sz="0" w:space="0" w:color="auto"/>
                <w:right w:val="none" w:sz="0" w:space="0" w:color="auto"/>
              </w:divBdr>
            </w:div>
            <w:div w:id="708797000">
              <w:marLeft w:val="0"/>
              <w:marRight w:val="0"/>
              <w:marTop w:val="0"/>
              <w:marBottom w:val="0"/>
              <w:divBdr>
                <w:top w:val="none" w:sz="0" w:space="0" w:color="auto"/>
                <w:left w:val="none" w:sz="0" w:space="0" w:color="auto"/>
                <w:bottom w:val="none" w:sz="0" w:space="0" w:color="auto"/>
                <w:right w:val="none" w:sz="0" w:space="0" w:color="auto"/>
              </w:divBdr>
            </w:div>
            <w:div w:id="718014633">
              <w:marLeft w:val="0"/>
              <w:marRight w:val="0"/>
              <w:marTop w:val="0"/>
              <w:marBottom w:val="0"/>
              <w:divBdr>
                <w:top w:val="none" w:sz="0" w:space="0" w:color="auto"/>
                <w:left w:val="none" w:sz="0" w:space="0" w:color="auto"/>
                <w:bottom w:val="none" w:sz="0" w:space="0" w:color="auto"/>
                <w:right w:val="none" w:sz="0" w:space="0" w:color="auto"/>
              </w:divBdr>
            </w:div>
            <w:div w:id="751659705">
              <w:marLeft w:val="0"/>
              <w:marRight w:val="0"/>
              <w:marTop w:val="0"/>
              <w:marBottom w:val="0"/>
              <w:divBdr>
                <w:top w:val="none" w:sz="0" w:space="0" w:color="auto"/>
                <w:left w:val="none" w:sz="0" w:space="0" w:color="auto"/>
                <w:bottom w:val="none" w:sz="0" w:space="0" w:color="auto"/>
                <w:right w:val="none" w:sz="0" w:space="0" w:color="auto"/>
              </w:divBdr>
            </w:div>
            <w:div w:id="763695351">
              <w:marLeft w:val="0"/>
              <w:marRight w:val="0"/>
              <w:marTop w:val="0"/>
              <w:marBottom w:val="0"/>
              <w:divBdr>
                <w:top w:val="none" w:sz="0" w:space="0" w:color="auto"/>
                <w:left w:val="none" w:sz="0" w:space="0" w:color="auto"/>
                <w:bottom w:val="none" w:sz="0" w:space="0" w:color="auto"/>
                <w:right w:val="none" w:sz="0" w:space="0" w:color="auto"/>
              </w:divBdr>
            </w:div>
            <w:div w:id="792745463">
              <w:marLeft w:val="0"/>
              <w:marRight w:val="0"/>
              <w:marTop w:val="0"/>
              <w:marBottom w:val="0"/>
              <w:divBdr>
                <w:top w:val="none" w:sz="0" w:space="0" w:color="auto"/>
                <w:left w:val="none" w:sz="0" w:space="0" w:color="auto"/>
                <w:bottom w:val="none" w:sz="0" w:space="0" w:color="auto"/>
                <w:right w:val="none" w:sz="0" w:space="0" w:color="auto"/>
              </w:divBdr>
            </w:div>
            <w:div w:id="793717764">
              <w:marLeft w:val="0"/>
              <w:marRight w:val="0"/>
              <w:marTop w:val="0"/>
              <w:marBottom w:val="0"/>
              <w:divBdr>
                <w:top w:val="none" w:sz="0" w:space="0" w:color="auto"/>
                <w:left w:val="none" w:sz="0" w:space="0" w:color="auto"/>
                <w:bottom w:val="none" w:sz="0" w:space="0" w:color="auto"/>
                <w:right w:val="none" w:sz="0" w:space="0" w:color="auto"/>
              </w:divBdr>
            </w:div>
            <w:div w:id="793838821">
              <w:marLeft w:val="0"/>
              <w:marRight w:val="0"/>
              <w:marTop w:val="0"/>
              <w:marBottom w:val="0"/>
              <w:divBdr>
                <w:top w:val="none" w:sz="0" w:space="0" w:color="auto"/>
                <w:left w:val="none" w:sz="0" w:space="0" w:color="auto"/>
                <w:bottom w:val="none" w:sz="0" w:space="0" w:color="auto"/>
                <w:right w:val="none" w:sz="0" w:space="0" w:color="auto"/>
              </w:divBdr>
            </w:div>
            <w:div w:id="800804610">
              <w:marLeft w:val="0"/>
              <w:marRight w:val="0"/>
              <w:marTop w:val="0"/>
              <w:marBottom w:val="0"/>
              <w:divBdr>
                <w:top w:val="none" w:sz="0" w:space="0" w:color="auto"/>
                <w:left w:val="none" w:sz="0" w:space="0" w:color="auto"/>
                <w:bottom w:val="none" w:sz="0" w:space="0" w:color="auto"/>
                <w:right w:val="none" w:sz="0" w:space="0" w:color="auto"/>
              </w:divBdr>
            </w:div>
            <w:div w:id="809903673">
              <w:marLeft w:val="0"/>
              <w:marRight w:val="0"/>
              <w:marTop w:val="0"/>
              <w:marBottom w:val="0"/>
              <w:divBdr>
                <w:top w:val="none" w:sz="0" w:space="0" w:color="auto"/>
                <w:left w:val="none" w:sz="0" w:space="0" w:color="auto"/>
                <w:bottom w:val="none" w:sz="0" w:space="0" w:color="auto"/>
                <w:right w:val="none" w:sz="0" w:space="0" w:color="auto"/>
              </w:divBdr>
            </w:div>
            <w:div w:id="838738591">
              <w:marLeft w:val="0"/>
              <w:marRight w:val="0"/>
              <w:marTop w:val="0"/>
              <w:marBottom w:val="0"/>
              <w:divBdr>
                <w:top w:val="none" w:sz="0" w:space="0" w:color="auto"/>
                <w:left w:val="none" w:sz="0" w:space="0" w:color="auto"/>
                <w:bottom w:val="none" w:sz="0" w:space="0" w:color="auto"/>
                <w:right w:val="none" w:sz="0" w:space="0" w:color="auto"/>
              </w:divBdr>
            </w:div>
            <w:div w:id="870806852">
              <w:marLeft w:val="0"/>
              <w:marRight w:val="0"/>
              <w:marTop w:val="0"/>
              <w:marBottom w:val="0"/>
              <w:divBdr>
                <w:top w:val="none" w:sz="0" w:space="0" w:color="auto"/>
                <w:left w:val="none" w:sz="0" w:space="0" w:color="auto"/>
                <w:bottom w:val="none" w:sz="0" w:space="0" w:color="auto"/>
                <w:right w:val="none" w:sz="0" w:space="0" w:color="auto"/>
              </w:divBdr>
            </w:div>
            <w:div w:id="880360837">
              <w:marLeft w:val="0"/>
              <w:marRight w:val="0"/>
              <w:marTop w:val="0"/>
              <w:marBottom w:val="0"/>
              <w:divBdr>
                <w:top w:val="none" w:sz="0" w:space="0" w:color="auto"/>
                <w:left w:val="none" w:sz="0" w:space="0" w:color="auto"/>
                <w:bottom w:val="none" w:sz="0" w:space="0" w:color="auto"/>
                <w:right w:val="none" w:sz="0" w:space="0" w:color="auto"/>
              </w:divBdr>
            </w:div>
            <w:div w:id="918641523">
              <w:marLeft w:val="0"/>
              <w:marRight w:val="0"/>
              <w:marTop w:val="0"/>
              <w:marBottom w:val="0"/>
              <w:divBdr>
                <w:top w:val="none" w:sz="0" w:space="0" w:color="auto"/>
                <w:left w:val="none" w:sz="0" w:space="0" w:color="auto"/>
                <w:bottom w:val="none" w:sz="0" w:space="0" w:color="auto"/>
                <w:right w:val="none" w:sz="0" w:space="0" w:color="auto"/>
              </w:divBdr>
            </w:div>
            <w:div w:id="923565208">
              <w:marLeft w:val="0"/>
              <w:marRight w:val="0"/>
              <w:marTop w:val="0"/>
              <w:marBottom w:val="0"/>
              <w:divBdr>
                <w:top w:val="none" w:sz="0" w:space="0" w:color="auto"/>
                <w:left w:val="none" w:sz="0" w:space="0" w:color="auto"/>
                <w:bottom w:val="none" w:sz="0" w:space="0" w:color="auto"/>
                <w:right w:val="none" w:sz="0" w:space="0" w:color="auto"/>
              </w:divBdr>
            </w:div>
            <w:div w:id="934509276">
              <w:marLeft w:val="0"/>
              <w:marRight w:val="0"/>
              <w:marTop w:val="0"/>
              <w:marBottom w:val="0"/>
              <w:divBdr>
                <w:top w:val="none" w:sz="0" w:space="0" w:color="auto"/>
                <w:left w:val="none" w:sz="0" w:space="0" w:color="auto"/>
                <w:bottom w:val="none" w:sz="0" w:space="0" w:color="auto"/>
                <w:right w:val="none" w:sz="0" w:space="0" w:color="auto"/>
              </w:divBdr>
            </w:div>
            <w:div w:id="938947738">
              <w:marLeft w:val="0"/>
              <w:marRight w:val="0"/>
              <w:marTop w:val="0"/>
              <w:marBottom w:val="0"/>
              <w:divBdr>
                <w:top w:val="none" w:sz="0" w:space="0" w:color="auto"/>
                <w:left w:val="none" w:sz="0" w:space="0" w:color="auto"/>
                <w:bottom w:val="none" w:sz="0" w:space="0" w:color="auto"/>
                <w:right w:val="none" w:sz="0" w:space="0" w:color="auto"/>
              </w:divBdr>
            </w:div>
            <w:div w:id="950435400">
              <w:marLeft w:val="0"/>
              <w:marRight w:val="0"/>
              <w:marTop w:val="0"/>
              <w:marBottom w:val="0"/>
              <w:divBdr>
                <w:top w:val="none" w:sz="0" w:space="0" w:color="auto"/>
                <w:left w:val="none" w:sz="0" w:space="0" w:color="auto"/>
                <w:bottom w:val="none" w:sz="0" w:space="0" w:color="auto"/>
                <w:right w:val="none" w:sz="0" w:space="0" w:color="auto"/>
              </w:divBdr>
            </w:div>
            <w:div w:id="966281951">
              <w:marLeft w:val="0"/>
              <w:marRight w:val="0"/>
              <w:marTop w:val="0"/>
              <w:marBottom w:val="0"/>
              <w:divBdr>
                <w:top w:val="none" w:sz="0" w:space="0" w:color="auto"/>
                <w:left w:val="none" w:sz="0" w:space="0" w:color="auto"/>
                <w:bottom w:val="none" w:sz="0" w:space="0" w:color="auto"/>
                <w:right w:val="none" w:sz="0" w:space="0" w:color="auto"/>
              </w:divBdr>
            </w:div>
            <w:div w:id="967122390">
              <w:marLeft w:val="0"/>
              <w:marRight w:val="0"/>
              <w:marTop w:val="0"/>
              <w:marBottom w:val="0"/>
              <w:divBdr>
                <w:top w:val="none" w:sz="0" w:space="0" w:color="auto"/>
                <w:left w:val="none" w:sz="0" w:space="0" w:color="auto"/>
                <w:bottom w:val="none" w:sz="0" w:space="0" w:color="auto"/>
                <w:right w:val="none" w:sz="0" w:space="0" w:color="auto"/>
              </w:divBdr>
            </w:div>
            <w:div w:id="969670785">
              <w:marLeft w:val="0"/>
              <w:marRight w:val="0"/>
              <w:marTop w:val="0"/>
              <w:marBottom w:val="0"/>
              <w:divBdr>
                <w:top w:val="none" w:sz="0" w:space="0" w:color="auto"/>
                <w:left w:val="none" w:sz="0" w:space="0" w:color="auto"/>
                <w:bottom w:val="none" w:sz="0" w:space="0" w:color="auto"/>
                <w:right w:val="none" w:sz="0" w:space="0" w:color="auto"/>
              </w:divBdr>
            </w:div>
            <w:div w:id="980381452">
              <w:marLeft w:val="0"/>
              <w:marRight w:val="0"/>
              <w:marTop w:val="0"/>
              <w:marBottom w:val="0"/>
              <w:divBdr>
                <w:top w:val="none" w:sz="0" w:space="0" w:color="auto"/>
                <w:left w:val="none" w:sz="0" w:space="0" w:color="auto"/>
                <w:bottom w:val="none" w:sz="0" w:space="0" w:color="auto"/>
                <w:right w:val="none" w:sz="0" w:space="0" w:color="auto"/>
              </w:divBdr>
            </w:div>
            <w:div w:id="1045787260">
              <w:marLeft w:val="0"/>
              <w:marRight w:val="0"/>
              <w:marTop w:val="0"/>
              <w:marBottom w:val="0"/>
              <w:divBdr>
                <w:top w:val="none" w:sz="0" w:space="0" w:color="auto"/>
                <w:left w:val="none" w:sz="0" w:space="0" w:color="auto"/>
                <w:bottom w:val="none" w:sz="0" w:space="0" w:color="auto"/>
                <w:right w:val="none" w:sz="0" w:space="0" w:color="auto"/>
              </w:divBdr>
            </w:div>
            <w:div w:id="1052996189">
              <w:marLeft w:val="0"/>
              <w:marRight w:val="0"/>
              <w:marTop w:val="0"/>
              <w:marBottom w:val="0"/>
              <w:divBdr>
                <w:top w:val="none" w:sz="0" w:space="0" w:color="auto"/>
                <w:left w:val="none" w:sz="0" w:space="0" w:color="auto"/>
                <w:bottom w:val="none" w:sz="0" w:space="0" w:color="auto"/>
                <w:right w:val="none" w:sz="0" w:space="0" w:color="auto"/>
              </w:divBdr>
            </w:div>
            <w:div w:id="1053233986">
              <w:marLeft w:val="0"/>
              <w:marRight w:val="0"/>
              <w:marTop w:val="0"/>
              <w:marBottom w:val="0"/>
              <w:divBdr>
                <w:top w:val="none" w:sz="0" w:space="0" w:color="auto"/>
                <w:left w:val="none" w:sz="0" w:space="0" w:color="auto"/>
                <w:bottom w:val="none" w:sz="0" w:space="0" w:color="auto"/>
                <w:right w:val="none" w:sz="0" w:space="0" w:color="auto"/>
              </w:divBdr>
            </w:div>
            <w:div w:id="1055272586">
              <w:marLeft w:val="0"/>
              <w:marRight w:val="0"/>
              <w:marTop w:val="0"/>
              <w:marBottom w:val="0"/>
              <w:divBdr>
                <w:top w:val="none" w:sz="0" w:space="0" w:color="auto"/>
                <w:left w:val="none" w:sz="0" w:space="0" w:color="auto"/>
                <w:bottom w:val="none" w:sz="0" w:space="0" w:color="auto"/>
                <w:right w:val="none" w:sz="0" w:space="0" w:color="auto"/>
              </w:divBdr>
            </w:div>
            <w:div w:id="1068576822">
              <w:marLeft w:val="0"/>
              <w:marRight w:val="0"/>
              <w:marTop w:val="0"/>
              <w:marBottom w:val="0"/>
              <w:divBdr>
                <w:top w:val="none" w:sz="0" w:space="0" w:color="auto"/>
                <w:left w:val="none" w:sz="0" w:space="0" w:color="auto"/>
                <w:bottom w:val="none" w:sz="0" w:space="0" w:color="auto"/>
                <w:right w:val="none" w:sz="0" w:space="0" w:color="auto"/>
              </w:divBdr>
            </w:div>
            <w:div w:id="1073236822">
              <w:marLeft w:val="0"/>
              <w:marRight w:val="0"/>
              <w:marTop w:val="0"/>
              <w:marBottom w:val="0"/>
              <w:divBdr>
                <w:top w:val="none" w:sz="0" w:space="0" w:color="auto"/>
                <w:left w:val="none" w:sz="0" w:space="0" w:color="auto"/>
                <w:bottom w:val="none" w:sz="0" w:space="0" w:color="auto"/>
                <w:right w:val="none" w:sz="0" w:space="0" w:color="auto"/>
              </w:divBdr>
            </w:div>
            <w:div w:id="1078478360">
              <w:marLeft w:val="0"/>
              <w:marRight w:val="0"/>
              <w:marTop w:val="0"/>
              <w:marBottom w:val="0"/>
              <w:divBdr>
                <w:top w:val="none" w:sz="0" w:space="0" w:color="auto"/>
                <w:left w:val="none" w:sz="0" w:space="0" w:color="auto"/>
                <w:bottom w:val="none" w:sz="0" w:space="0" w:color="auto"/>
                <w:right w:val="none" w:sz="0" w:space="0" w:color="auto"/>
              </w:divBdr>
            </w:div>
            <w:div w:id="1092777081">
              <w:marLeft w:val="0"/>
              <w:marRight w:val="0"/>
              <w:marTop w:val="0"/>
              <w:marBottom w:val="0"/>
              <w:divBdr>
                <w:top w:val="none" w:sz="0" w:space="0" w:color="auto"/>
                <w:left w:val="none" w:sz="0" w:space="0" w:color="auto"/>
                <w:bottom w:val="none" w:sz="0" w:space="0" w:color="auto"/>
                <w:right w:val="none" w:sz="0" w:space="0" w:color="auto"/>
              </w:divBdr>
            </w:div>
            <w:div w:id="1111820451">
              <w:marLeft w:val="0"/>
              <w:marRight w:val="0"/>
              <w:marTop w:val="0"/>
              <w:marBottom w:val="0"/>
              <w:divBdr>
                <w:top w:val="none" w:sz="0" w:space="0" w:color="auto"/>
                <w:left w:val="none" w:sz="0" w:space="0" w:color="auto"/>
                <w:bottom w:val="none" w:sz="0" w:space="0" w:color="auto"/>
                <w:right w:val="none" w:sz="0" w:space="0" w:color="auto"/>
              </w:divBdr>
            </w:div>
            <w:div w:id="1153451748">
              <w:marLeft w:val="0"/>
              <w:marRight w:val="0"/>
              <w:marTop w:val="0"/>
              <w:marBottom w:val="0"/>
              <w:divBdr>
                <w:top w:val="none" w:sz="0" w:space="0" w:color="auto"/>
                <w:left w:val="none" w:sz="0" w:space="0" w:color="auto"/>
                <w:bottom w:val="none" w:sz="0" w:space="0" w:color="auto"/>
                <w:right w:val="none" w:sz="0" w:space="0" w:color="auto"/>
              </w:divBdr>
            </w:div>
            <w:div w:id="1155954519">
              <w:marLeft w:val="0"/>
              <w:marRight w:val="0"/>
              <w:marTop w:val="0"/>
              <w:marBottom w:val="0"/>
              <w:divBdr>
                <w:top w:val="none" w:sz="0" w:space="0" w:color="auto"/>
                <w:left w:val="none" w:sz="0" w:space="0" w:color="auto"/>
                <w:bottom w:val="none" w:sz="0" w:space="0" w:color="auto"/>
                <w:right w:val="none" w:sz="0" w:space="0" w:color="auto"/>
              </w:divBdr>
            </w:div>
            <w:div w:id="1158770895">
              <w:marLeft w:val="0"/>
              <w:marRight w:val="0"/>
              <w:marTop w:val="0"/>
              <w:marBottom w:val="0"/>
              <w:divBdr>
                <w:top w:val="none" w:sz="0" w:space="0" w:color="auto"/>
                <w:left w:val="none" w:sz="0" w:space="0" w:color="auto"/>
                <w:bottom w:val="none" w:sz="0" w:space="0" w:color="auto"/>
                <w:right w:val="none" w:sz="0" w:space="0" w:color="auto"/>
              </w:divBdr>
            </w:div>
            <w:div w:id="1167208774">
              <w:marLeft w:val="0"/>
              <w:marRight w:val="0"/>
              <w:marTop w:val="0"/>
              <w:marBottom w:val="0"/>
              <w:divBdr>
                <w:top w:val="none" w:sz="0" w:space="0" w:color="auto"/>
                <w:left w:val="none" w:sz="0" w:space="0" w:color="auto"/>
                <w:bottom w:val="none" w:sz="0" w:space="0" w:color="auto"/>
                <w:right w:val="none" w:sz="0" w:space="0" w:color="auto"/>
              </w:divBdr>
            </w:div>
            <w:div w:id="1201043932">
              <w:marLeft w:val="0"/>
              <w:marRight w:val="0"/>
              <w:marTop w:val="0"/>
              <w:marBottom w:val="0"/>
              <w:divBdr>
                <w:top w:val="none" w:sz="0" w:space="0" w:color="auto"/>
                <w:left w:val="none" w:sz="0" w:space="0" w:color="auto"/>
                <w:bottom w:val="none" w:sz="0" w:space="0" w:color="auto"/>
                <w:right w:val="none" w:sz="0" w:space="0" w:color="auto"/>
              </w:divBdr>
            </w:div>
            <w:div w:id="1202397794">
              <w:marLeft w:val="0"/>
              <w:marRight w:val="0"/>
              <w:marTop w:val="0"/>
              <w:marBottom w:val="0"/>
              <w:divBdr>
                <w:top w:val="none" w:sz="0" w:space="0" w:color="auto"/>
                <w:left w:val="none" w:sz="0" w:space="0" w:color="auto"/>
                <w:bottom w:val="none" w:sz="0" w:space="0" w:color="auto"/>
                <w:right w:val="none" w:sz="0" w:space="0" w:color="auto"/>
              </w:divBdr>
            </w:div>
            <w:div w:id="1218473768">
              <w:marLeft w:val="0"/>
              <w:marRight w:val="0"/>
              <w:marTop w:val="0"/>
              <w:marBottom w:val="0"/>
              <w:divBdr>
                <w:top w:val="none" w:sz="0" w:space="0" w:color="auto"/>
                <w:left w:val="none" w:sz="0" w:space="0" w:color="auto"/>
                <w:bottom w:val="none" w:sz="0" w:space="0" w:color="auto"/>
                <w:right w:val="none" w:sz="0" w:space="0" w:color="auto"/>
              </w:divBdr>
            </w:div>
            <w:div w:id="1231772051">
              <w:marLeft w:val="0"/>
              <w:marRight w:val="0"/>
              <w:marTop w:val="0"/>
              <w:marBottom w:val="0"/>
              <w:divBdr>
                <w:top w:val="none" w:sz="0" w:space="0" w:color="auto"/>
                <w:left w:val="none" w:sz="0" w:space="0" w:color="auto"/>
                <w:bottom w:val="none" w:sz="0" w:space="0" w:color="auto"/>
                <w:right w:val="none" w:sz="0" w:space="0" w:color="auto"/>
              </w:divBdr>
            </w:div>
            <w:div w:id="1239904129">
              <w:marLeft w:val="0"/>
              <w:marRight w:val="0"/>
              <w:marTop w:val="0"/>
              <w:marBottom w:val="0"/>
              <w:divBdr>
                <w:top w:val="none" w:sz="0" w:space="0" w:color="auto"/>
                <w:left w:val="none" w:sz="0" w:space="0" w:color="auto"/>
                <w:bottom w:val="none" w:sz="0" w:space="0" w:color="auto"/>
                <w:right w:val="none" w:sz="0" w:space="0" w:color="auto"/>
              </w:divBdr>
            </w:div>
            <w:div w:id="1257590362">
              <w:marLeft w:val="0"/>
              <w:marRight w:val="0"/>
              <w:marTop w:val="0"/>
              <w:marBottom w:val="0"/>
              <w:divBdr>
                <w:top w:val="none" w:sz="0" w:space="0" w:color="auto"/>
                <w:left w:val="none" w:sz="0" w:space="0" w:color="auto"/>
                <w:bottom w:val="none" w:sz="0" w:space="0" w:color="auto"/>
                <w:right w:val="none" w:sz="0" w:space="0" w:color="auto"/>
              </w:divBdr>
            </w:div>
            <w:div w:id="1278371598">
              <w:marLeft w:val="0"/>
              <w:marRight w:val="0"/>
              <w:marTop w:val="0"/>
              <w:marBottom w:val="0"/>
              <w:divBdr>
                <w:top w:val="none" w:sz="0" w:space="0" w:color="auto"/>
                <w:left w:val="none" w:sz="0" w:space="0" w:color="auto"/>
                <w:bottom w:val="none" w:sz="0" w:space="0" w:color="auto"/>
                <w:right w:val="none" w:sz="0" w:space="0" w:color="auto"/>
              </w:divBdr>
            </w:div>
            <w:div w:id="1290161848">
              <w:marLeft w:val="0"/>
              <w:marRight w:val="0"/>
              <w:marTop w:val="0"/>
              <w:marBottom w:val="0"/>
              <w:divBdr>
                <w:top w:val="none" w:sz="0" w:space="0" w:color="auto"/>
                <w:left w:val="none" w:sz="0" w:space="0" w:color="auto"/>
                <w:bottom w:val="none" w:sz="0" w:space="0" w:color="auto"/>
                <w:right w:val="none" w:sz="0" w:space="0" w:color="auto"/>
              </w:divBdr>
            </w:div>
            <w:div w:id="1294795180">
              <w:marLeft w:val="0"/>
              <w:marRight w:val="0"/>
              <w:marTop w:val="0"/>
              <w:marBottom w:val="0"/>
              <w:divBdr>
                <w:top w:val="none" w:sz="0" w:space="0" w:color="auto"/>
                <w:left w:val="none" w:sz="0" w:space="0" w:color="auto"/>
                <w:bottom w:val="none" w:sz="0" w:space="0" w:color="auto"/>
                <w:right w:val="none" w:sz="0" w:space="0" w:color="auto"/>
              </w:divBdr>
            </w:div>
            <w:div w:id="1323435541">
              <w:marLeft w:val="0"/>
              <w:marRight w:val="0"/>
              <w:marTop w:val="0"/>
              <w:marBottom w:val="0"/>
              <w:divBdr>
                <w:top w:val="none" w:sz="0" w:space="0" w:color="auto"/>
                <w:left w:val="none" w:sz="0" w:space="0" w:color="auto"/>
                <w:bottom w:val="none" w:sz="0" w:space="0" w:color="auto"/>
                <w:right w:val="none" w:sz="0" w:space="0" w:color="auto"/>
              </w:divBdr>
            </w:div>
            <w:div w:id="1326788961">
              <w:marLeft w:val="0"/>
              <w:marRight w:val="0"/>
              <w:marTop w:val="0"/>
              <w:marBottom w:val="0"/>
              <w:divBdr>
                <w:top w:val="none" w:sz="0" w:space="0" w:color="auto"/>
                <w:left w:val="none" w:sz="0" w:space="0" w:color="auto"/>
                <w:bottom w:val="none" w:sz="0" w:space="0" w:color="auto"/>
                <w:right w:val="none" w:sz="0" w:space="0" w:color="auto"/>
              </w:divBdr>
            </w:div>
            <w:div w:id="1357998519">
              <w:marLeft w:val="0"/>
              <w:marRight w:val="0"/>
              <w:marTop w:val="0"/>
              <w:marBottom w:val="0"/>
              <w:divBdr>
                <w:top w:val="none" w:sz="0" w:space="0" w:color="auto"/>
                <w:left w:val="none" w:sz="0" w:space="0" w:color="auto"/>
                <w:bottom w:val="none" w:sz="0" w:space="0" w:color="auto"/>
                <w:right w:val="none" w:sz="0" w:space="0" w:color="auto"/>
              </w:divBdr>
            </w:div>
            <w:div w:id="1400900043">
              <w:marLeft w:val="0"/>
              <w:marRight w:val="0"/>
              <w:marTop w:val="0"/>
              <w:marBottom w:val="0"/>
              <w:divBdr>
                <w:top w:val="none" w:sz="0" w:space="0" w:color="auto"/>
                <w:left w:val="none" w:sz="0" w:space="0" w:color="auto"/>
                <w:bottom w:val="none" w:sz="0" w:space="0" w:color="auto"/>
                <w:right w:val="none" w:sz="0" w:space="0" w:color="auto"/>
              </w:divBdr>
            </w:div>
            <w:div w:id="1401052846">
              <w:marLeft w:val="0"/>
              <w:marRight w:val="0"/>
              <w:marTop w:val="0"/>
              <w:marBottom w:val="0"/>
              <w:divBdr>
                <w:top w:val="none" w:sz="0" w:space="0" w:color="auto"/>
                <w:left w:val="none" w:sz="0" w:space="0" w:color="auto"/>
                <w:bottom w:val="none" w:sz="0" w:space="0" w:color="auto"/>
                <w:right w:val="none" w:sz="0" w:space="0" w:color="auto"/>
              </w:divBdr>
            </w:div>
            <w:div w:id="1410232858">
              <w:marLeft w:val="0"/>
              <w:marRight w:val="0"/>
              <w:marTop w:val="0"/>
              <w:marBottom w:val="0"/>
              <w:divBdr>
                <w:top w:val="none" w:sz="0" w:space="0" w:color="auto"/>
                <w:left w:val="none" w:sz="0" w:space="0" w:color="auto"/>
                <w:bottom w:val="none" w:sz="0" w:space="0" w:color="auto"/>
                <w:right w:val="none" w:sz="0" w:space="0" w:color="auto"/>
              </w:divBdr>
            </w:div>
            <w:div w:id="1412922983">
              <w:marLeft w:val="0"/>
              <w:marRight w:val="0"/>
              <w:marTop w:val="0"/>
              <w:marBottom w:val="0"/>
              <w:divBdr>
                <w:top w:val="none" w:sz="0" w:space="0" w:color="auto"/>
                <w:left w:val="none" w:sz="0" w:space="0" w:color="auto"/>
                <w:bottom w:val="none" w:sz="0" w:space="0" w:color="auto"/>
                <w:right w:val="none" w:sz="0" w:space="0" w:color="auto"/>
              </w:divBdr>
            </w:div>
            <w:div w:id="1429620720">
              <w:marLeft w:val="0"/>
              <w:marRight w:val="0"/>
              <w:marTop w:val="0"/>
              <w:marBottom w:val="0"/>
              <w:divBdr>
                <w:top w:val="none" w:sz="0" w:space="0" w:color="auto"/>
                <w:left w:val="none" w:sz="0" w:space="0" w:color="auto"/>
                <w:bottom w:val="none" w:sz="0" w:space="0" w:color="auto"/>
                <w:right w:val="none" w:sz="0" w:space="0" w:color="auto"/>
              </w:divBdr>
            </w:div>
            <w:div w:id="1445072606">
              <w:marLeft w:val="0"/>
              <w:marRight w:val="0"/>
              <w:marTop w:val="0"/>
              <w:marBottom w:val="0"/>
              <w:divBdr>
                <w:top w:val="none" w:sz="0" w:space="0" w:color="auto"/>
                <w:left w:val="none" w:sz="0" w:space="0" w:color="auto"/>
                <w:bottom w:val="none" w:sz="0" w:space="0" w:color="auto"/>
                <w:right w:val="none" w:sz="0" w:space="0" w:color="auto"/>
              </w:divBdr>
            </w:div>
            <w:div w:id="1455244919">
              <w:marLeft w:val="0"/>
              <w:marRight w:val="0"/>
              <w:marTop w:val="0"/>
              <w:marBottom w:val="0"/>
              <w:divBdr>
                <w:top w:val="none" w:sz="0" w:space="0" w:color="auto"/>
                <w:left w:val="none" w:sz="0" w:space="0" w:color="auto"/>
                <w:bottom w:val="none" w:sz="0" w:space="0" w:color="auto"/>
                <w:right w:val="none" w:sz="0" w:space="0" w:color="auto"/>
              </w:divBdr>
            </w:div>
            <w:div w:id="1468744744">
              <w:marLeft w:val="0"/>
              <w:marRight w:val="0"/>
              <w:marTop w:val="0"/>
              <w:marBottom w:val="0"/>
              <w:divBdr>
                <w:top w:val="none" w:sz="0" w:space="0" w:color="auto"/>
                <w:left w:val="none" w:sz="0" w:space="0" w:color="auto"/>
                <w:bottom w:val="none" w:sz="0" w:space="0" w:color="auto"/>
                <w:right w:val="none" w:sz="0" w:space="0" w:color="auto"/>
              </w:divBdr>
            </w:div>
            <w:div w:id="1470047444">
              <w:marLeft w:val="0"/>
              <w:marRight w:val="0"/>
              <w:marTop w:val="0"/>
              <w:marBottom w:val="0"/>
              <w:divBdr>
                <w:top w:val="none" w:sz="0" w:space="0" w:color="auto"/>
                <w:left w:val="none" w:sz="0" w:space="0" w:color="auto"/>
                <w:bottom w:val="none" w:sz="0" w:space="0" w:color="auto"/>
                <w:right w:val="none" w:sz="0" w:space="0" w:color="auto"/>
              </w:divBdr>
            </w:div>
            <w:div w:id="1490512692">
              <w:marLeft w:val="0"/>
              <w:marRight w:val="0"/>
              <w:marTop w:val="0"/>
              <w:marBottom w:val="0"/>
              <w:divBdr>
                <w:top w:val="none" w:sz="0" w:space="0" w:color="auto"/>
                <w:left w:val="none" w:sz="0" w:space="0" w:color="auto"/>
                <w:bottom w:val="none" w:sz="0" w:space="0" w:color="auto"/>
                <w:right w:val="none" w:sz="0" w:space="0" w:color="auto"/>
              </w:divBdr>
            </w:div>
            <w:div w:id="1522627179">
              <w:marLeft w:val="0"/>
              <w:marRight w:val="0"/>
              <w:marTop w:val="0"/>
              <w:marBottom w:val="0"/>
              <w:divBdr>
                <w:top w:val="none" w:sz="0" w:space="0" w:color="auto"/>
                <w:left w:val="none" w:sz="0" w:space="0" w:color="auto"/>
                <w:bottom w:val="none" w:sz="0" w:space="0" w:color="auto"/>
                <w:right w:val="none" w:sz="0" w:space="0" w:color="auto"/>
              </w:divBdr>
            </w:div>
            <w:div w:id="1527674155">
              <w:marLeft w:val="0"/>
              <w:marRight w:val="0"/>
              <w:marTop w:val="0"/>
              <w:marBottom w:val="0"/>
              <w:divBdr>
                <w:top w:val="none" w:sz="0" w:space="0" w:color="auto"/>
                <w:left w:val="none" w:sz="0" w:space="0" w:color="auto"/>
                <w:bottom w:val="none" w:sz="0" w:space="0" w:color="auto"/>
                <w:right w:val="none" w:sz="0" w:space="0" w:color="auto"/>
              </w:divBdr>
            </w:div>
            <w:div w:id="1556039937">
              <w:marLeft w:val="0"/>
              <w:marRight w:val="0"/>
              <w:marTop w:val="0"/>
              <w:marBottom w:val="0"/>
              <w:divBdr>
                <w:top w:val="none" w:sz="0" w:space="0" w:color="auto"/>
                <w:left w:val="none" w:sz="0" w:space="0" w:color="auto"/>
                <w:bottom w:val="none" w:sz="0" w:space="0" w:color="auto"/>
                <w:right w:val="none" w:sz="0" w:space="0" w:color="auto"/>
              </w:divBdr>
            </w:div>
            <w:div w:id="1571114588">
              <w:marLeft w:val="0"/>
              <w:marRight w:val="0"/>
              <w:marTop w:val="0"/>
              <w:marBottom w:val="0"/>
              <w:divBdr>
                <w:top w:val="none" w:sz="0" w:space="0" w:color="auto"/>
                <w:left w:val="none" w:sz="0" w:space="0" w:color="auto"/>
                <w:bottom w:val="none" w:sz="0" w:space="0" w:color="auto"/>
                <w:right w:val="none" w:sz="0" w:space="0" w:color="auto"/>
              </w:divBdr>
            </w:div>
            <w:div w:id="1593933185">
              <w:marLeft w:val="0"/>
              <w:marRight w:val="0"/>
              <w:marTop w:val="0"/>
              <w:marBottom w:val="0"/>
              <w:divBdr>
                <w:top w:val="none" w:sz="0" w:space="0" w:color="auto"/>
                <w:left w:val="none" w:sz="0" w:space="0" w:color="auto"/>
                <w:bottom w:val="none" w:sz="0" w:space="0" w:color="auto"/>
                <w:right w:val="none" w:sz="0" w:space="0" w:color="auto"/>
              </w:divBdr>
            </w:div>
            <w:div w:id="1625430952">
              <w:marLeft w:val="0"/>
              <w:marRight w:val="0"/>
              <w:marTop w:val="0"/>
              <w:marBottom w:val="0"/>
              <w:divBdr>
                <w:top w:val="none" w:sz="0" w:space="0" w:color="auto"/>
                <w:left w:val="none" w:sz="0" w:space="0" w:color="auto"/>
                <w:bottom w:val="none" w:sz="0" w:space="0" w:color="auto"/>
                <w:right w:val="none" w:sz="0" w:space="0" w:color="auto"/>
              </w:divBdr>
            </w:div>
            <w:div w:id="1626622907">
              <w:marLeft w:val="0"/>
              <w:marRight w:val="0"/>
              <w:marTop w:val="0"/>
              <w:marBottom w:val="0"/>
              <w:divBdr>
                <w:top w:val="none" w:sz="0" w:space="0" w:color="auto"/>
                <w:left w:val="none" w:sz="0" w:space="0" w:color="auto"/>
                <w:bottom w:val="none" w:sz="0" w:space="0" w:color="auto"/>
                <w:right w:val="none" w:sz="0" w:space="0" w:color="auto"/>
              </w:divBdr>
            </w:div>
            <w:div w:id="1635327609">
              <w:marLeft w:val="0"/>
              <w:marRight w:val="0"/>
              <w:marTop w:val="0"/>
              <w:marBottom w:val="0"/>
              <w:divBdr>
                <w:top w:val="none" w:sz="0" w:space="0" w:color="auto"/>
                <w:left w:val="none" w:sz="0" w:space="0" w:color="auto"/>
                <w:bottom w:val="none" w:sz="0" w:space="0" w:color="auto"/>
                <w:right w:val="none" w:sz="0" w:space="0" w:color="auto"/>
              </w:divBdr>
            </w:div>
            <w:div w:id="1641037051">
              <w:marLeft w:val="0"/>
              <w:marRight w:val="0"/>
              <w:marTop w:val="0"/>
              <w:marBottom w:val="0"/>
              <w:divBdr>
                <w:top w:val="none" w:sz="0" w:space="0" w:color="auto"/>
                <w:left w:val="none" w:sz="0" w:space="0" w:color="auto"/>
                <w:bottom w:val="none" w:sz="0" w:space="0" w:color="auto"/>
                <w:right w:val="none" w:sz="0" w:space="0" w:color="auto"/>
              </w:divBdr>
            </w:div>
            <w:div w:id="1655141736">
              <w:marLeft w:val="0"/>
              <w:marRight w:val="0"/>
              <w:marTop w:val="0"/>
              <w:marBottom w:val="0"/>
              <w:divBdr>
                <w:top w:val="none" w:sz="0" w:space="0" w:color="auto"/>
                <w:left w:val="none" w:sz="0" w:space="0" w:color="auto"/>
                <w:bottom w:val="none" w:sz="0" w:space="0" w:color="auto"/>
                <w:right w:val="none" w:sz="0" w:space="0" w:color="auto"/>
              </w:divBdr>
            </w:div>
            <w:div w:id="1674331817">
              <w:marLeft w:val="0"/>
              <w:marRight w:val="0"/>
              <w:marTop w:val="0"/>
              <w:marBottom w:val="0"/>
              <w:divBdr>
                <w:top w:val="none" w:sz="0" w:space="0" w:color="auto"/>
                <w:left w:val="none" w:sz="0" w:space="0" w:color="auto"/>
                <w:bottom w:val="none" w:sz="0" w:space="0" w:color="auto"/>
                <w:right w:val="none" w:sz="0" w:space="0" w:color="auto"/>
              </w:divBdr>
            </w:div>
            <w:div w:id="1678657671">
              <w:marLeft w:val="0"/>
              <w:marRight w:val="0"/>
              <w:marTop w:val="0"/>
              <w:marBottom w:val="0"/>
              <w:divBdr>
                <w:top w:val="none" w:sz="0" w:space="0" w:color="auto"/>
                <w:left w:val="none" w:sz="0" w:space="0" w:color="auto"/>
                <w:bottom w:val="none" w:sz="0" w:space="0" w:color="auto"/>
                <w:right w:val="none" w:sz="0" w:space="0" w:color="auto"/>
              </w:divBdr>
            </w:div>
            <w:div w:id="1704162865">
              <w:marLeft w:val="0"/>
              <w:marRight w:val="0"/>
              <w:marTop w:val="0"/>
              <w:marBottom w:val="0"/>
              <w:divBdr>
                <w:top w:val="none" w:sz="0" w:space="0" w:color="auto"/>
                <w:left w:val="none" w:sz="0" w:space="0" w:color="auto"/>
                <w:bottom w:val="none" w:sz="0" w:space="0" w:color="auto"/>
                <w:right w:val="none" w:sz="0" w:space="0" w:color="auto"/>
              </w:divBdr>
            </w:div>
            <w:div w:id="1732077159">
              <w:marLeft w:val="0"/>
              <w:marRight w:val="0"/>
              <w:marTop w:val="0"/>
              <w:marBottom w:val="0"/>
              <w:divBdr>
                <w:top w:val="none" w:sz="0" w:space="0" w:color="auto"/>
                <w:left w:val="none" w:sz="0" w:space="0" w:color="auto"/>
                <w:bottom w:val="none" w:sz="0" w:space="0" w:color="auto"/>
                <w:right w:val="none" w:sz="0" w:space="0" w:color="auto"/>
              </w:divBdr>
            </w:div>
            <w:div w:id="1741824865">
              <w:marLeft w:val="0"/>
              <w:marRight w:val="0"/>
              <w:marTop w:val="0"/>
              <w:marBottom w:val="0"/>
              <w:divBdr>
                <w:top w:val="none" w:sz="0" w:space="0" w:color="auto"/>
                <w:left w:val="none" w:sz="0" w:space="0" w:color="auto"/>
                <w:bottom w:val="none" w:sz="0" w:space="0" w:color="auto"/>
                <w:right w:val="none" w:sz="0" w:space="0" w:color="auto"/>
              </w:divBdr>
            </w:div>
            <w:div w:id="1758089467">
              <w:marLeft w:val="0"/>
              <w:marRight w:val="0"/>
              <w:marTop w:val="0"/>
              <w:marBottom w:val="0"/>
              <w:divBdr>
                <w:top w:val="none" w:sz="0" w:space="0" w:color="auto"/>
                <w:left w:val="none" w:sz="0" w:space="0" w:color="auto"/>
                <w:bottom w:val="none" w:sz="0" w:space="0" w:color="auto"/>
                <w:right w:val="none" w:sz="0" w:space="0" w:color="auto"/>
              </w:divBdr>
            </w:div>
            <w:div w:id="1769154908">
              <w:marLeft w:val="0"/>
              <w:marRight w:val="0"/>
              <w:marTop w:val="0"/>
              <w:marBottom w:val="0"/>
              <w:divBdr>
                <w:top w:val="none" w:sz="0" w:space="0" w:color="auto"/>
                <w:left w:val="none" w:sz="0" w:space="0" w:color="auto"/>
                <w:bottom w:val="none" w:sz="0" w:space="0" w:color="auto"/>
                <w:right w:val="none" w:sz="0" w:space="0" w:color="auto"/>
              </w:divBdr>
            </w:div>
            <w:div w:id="1780250135">
              <w:marLeft w:val="0"/>
              <w:marRight w:val="0"/>
              <w:marTop w:val="0"/>
              <w:marBottom w:val="0"/>
              <w:divBdr>
                <w:top w:val="none" w:sz="0" w:space="0" w:color="auto"/>
                <w:left w:val="none" w:sz="0" w:space="0" w:color="auto"/>
                <w:bottom w:val="none" w:sz="0" w:space="0" w:color="auto"/>
                <w:right w:val="none" w:sz="0" w:space="0" w:color="auto"/>
              </w:divBdr>
            </w:div>
            <w:div w:id="1785533428">
              <w:marLeft w:val="0"/>
              <w:marRight w:val="0"/>
              <w:marTop w:val="0"/>
              <w:marBottom w:val="0"/>
              <w:divBdr>
                <w:top w:val="none" w:sz="0" w:space="0" w:color="auto"/>
                <w:left w:val="none" w:sz="0" w:space="0" w:color="auto"/>
                <w:bottom w:val="none" w:sz="0" w:space="0" w:color="auto"/>
                <w:right w:val="none" w:sz="0" w:space="0" w:color="auto"/>
              </w:divBdr>
            </w:div>
            <w:div w:id="1793934378">
              <w:marLeft w:val="0"/>
              <w:marRight w:val="0"/>
              <w:marTop w:val="0"/>
              <w:marBottom w:val="0"/>
              <w:divBdr>
                <w:top w:val="none" w:sz="0" w:space="0" w:color="auto"/>
                <w:left w:val="none" w:sz="0" w:space="0" w:color="auto"/>
                <w:bottom w:val="none" w:sz="0" w:space="0" w:color="auto"/>
                <w:right w:val="none" w:sz="0" w:space="0" w:color="auto"/>
              </w:divBdr>
            </w:div>
            <w:div w:id="1807770422">
              <w:marLeft w:val="0"/>
              <w:marRight w:val="0"/>
              <w:marTop w:val="0"/>
              <w:marBottom w:val="0"/>
              <w:divBdr>
                <w:top w:val="none" w:sz="0" w:space="0" w:color="auto"/>
                <w:left w:val="none" w:sz="0" w:space="0" w:color="auto"/>
                <w:bottom w:val="none" w:sz="0" w:space="0" w:color="auto"/>
                <w:right w:val="none" w:sz="0" w:space="0" w:color="auto"/>
              </w:divBdr>
            </w:div>
            <w:div w:id="1860771549">
              <w:marLeft w:val="0"/>
              <w:marRight w:val="0"/>
              <w:marTop w:val="0"/>
              <w:marBottom w:val="0"/>
              <w:divBdr>
                <w:top w:val="none" w:sz="0" w:space="0" w:color="auto"/>
                <w:left w:val="none" w:sz="0" w:space="0" w:color="auto"/>
                <w:bottom w:val="none" w:sz="0" w:space="0" w:color="auto"/>
                <w:right w:val="none" w:sz="0" w:space="0" w:color="auto"/>
              </w:divBdr>
            </w:div>
            <w:div w:id="1877311345">
              <w:marLeft w:val="0"/>
              <w:marRight w:val="0"/>
              <w:marTop w:val="0"/>
              <w:marBottom w:val="0"/>
              <w:divBdr>
                <w:top w:val="none" w:sz="0" w:space="0" w:color="auto"/>
                <w:left w:val="none" w:sz="0" w:space="0" w:color="auto"/>
                <w:bottom w:val="none" w:sz="0" w:space="0" w:color="auto"/>
                <w:right w:val="none" w:sz="0" w:space="0" w:color="auto"/>
              </w:divBdr>
            </w:div>
            <w:div w:id="1884363301">
              <w:marLeft w:val="0"/>
              <w:marRight w:val="0"/>
              <w:marTop w:val="0"/>
              <w:marBottom w:val="0"/>
              <w:divBdr>
                <w:top w:val="none" w:sz="0" w:space="0" w:color="auto"/>
                <w:left w:val="none" w:sz="0" w:space="0" w:color="auto"/>
                <w:bottom w:val="none" w:sz="0" w:space="0" w:color="auto"/>
                <w:right w:val="none" w:sz="0" w:space="0" w:color="auto"/>
              </w:divBdr>
            </w:div>
            <w:div w:id="1890608896">
              <w:marLeft w:val="0"/>
              <w:marRight w:val="0"/>
              <w:marTop w:val="0"/>
              <w:marBottom w:val="0"/>
              <w:divBdr>
                <w:top w:val="none" w:sz="0" w:space="0" w:color="auto"/>
                <w:left w:val="none" w:sz="0" w:space="0" w:color="auto"/>
                <w:bottom w:val="none" w:sz="0" w:space="0" w:color="auto"/>
                <w:right w:val="none" w:sz="0" w:space="0" w:color="auto"/>
              </w:divBdr>
            </w:div>
            <w:div w:id="1910459798">
              <w:marLeft w:val="0"/>
              <w:marRight w:val="0"/>
              <w:marTop w:val="0"/>
              <w:marBottom w:val="0"/>
              <w:divBdr>
                <w:top w:val="none" w:sz="0" w:space="0" w:color="auto"/>
                <w:left w:val="none" w:sz="0" w:space="0" w:color="auto"/>
                <w:bottom w:val="none" w:sz="0" w:space="0" w:color="auto"/>
                <w:right w:val="none" w:sz="0" w:space="0" w:color="auto"/>
              </w:divBdr>
            </w:div>
            <w:div w:id="1971589017">
              <w:marLeft w:val="0"/>
              <w:marRight w:val="0"/>
              <w:marTop w:val="0"/>
              <w:marBottom w:val="0"/>
              <w:divBdr>
                <w:top w:val="none" w:sz="0" w:space="0" w:color="auto"/>
                <w:left w:val="none" w:sz="0" w:space="0" w:color="auto"/>
                <w:bottom w:val="none" w:sz="0" w:space="0" w:color="auto"/>
                <w:right w:val="none" w:sz="0" w:space="0" w:color="auto"/>
              </w:divBdr>
            </w:div>
            <w:div w:id="2003270022">
              <w:marLeft w:val="0"/>
              <w:marRight w:val="0"/>
              <w:marTop w:val="0"/>
              <w:marBottom w:val="0"/>
              <w:divBdr>
                <w:top w:val="none" w:sz="0" w:space="0" w:color="auto"/>
                <w:left w:val="none" w:sz="0" w:space="0" w:color="auto"/>
                <w:bottom w:val="none" w:sz="0" w:space="0" w:color="auto"/>
                <w:right w:val="none" w:sz="0" w:space="0" w:color="auto"/>
              </w:divBdr>
            </w:div>
            <w:div w:id="2018073767">
              <w:marLeft w:val="0"/>
              <w:marRight w:val="0"/>
              <w:marTop w:val="0"/>
              <w:marBottom w:val="0"/>
              <w:divBdr>
                <w:top w:val="none" w:sz="0" w:space="0" w:color="auto"/>
                <w:left w:val="none" w:sz="0" w:space="0" w:color="auto"/>
                <w:bottom w:val="none" w:sz="0" w:space="0" w:color="auto"/>
                <w:right w:val="none" w:sz="0" w:space="0" w:color="auto"/>
              </w:divBdr>
            </w:div>
            <w:div w:id="2055349456">
              <w:marLeft w:val="0"/>
              <w:marRight w:val="0"/>
              <w:marTop w:val="0"/>
              <w:marBottom w:val="0"/>
              <w:divBdr>
                <w:top w:val="none" w:sz="0" w:space="0" w:color="auto"/>
                <w:left w:val="none" w:sz="0" w:space="0" w:color="auto"/>
                <w:bottom w:val="none" w:sz="0" w:space="0" w:color="auto"/>
                <w:right w:val="none" w:sz="0" w:space="0" w:color="auto"/>
              </w:divBdr>
            </w:div>
            <w:div w:id="2067561076">
              <w:marLeft w:val="0"/>
              <w:marRight w:val="0"/>
              <w:marTop w:val="0"/>
              <w:marBottom w:val="0"/>
              <w:divBdr>
                <w:top w:val="none" w:sz="0" w:space="0" w:color="auto"/>
                <w:left w:val="none" w:sz="0" w:space="0" w:color="auto"/>
                <w:bottom w:val="none" w:sz="0" w:space="0" w:color="auto"/>
                <w:right w:val="none" w:sz="0" w:space="0" w:color="auto"/>
              </w:divBdr>
            </w:div>
            <w:div w:id="2094623836">
              <w:marLeft w:val="0"/>
              <w:marRight w:val="0"/>
              <w:marTop w:val="0"/>
              <w:marBottom w:val="0"/>
              <w:divBdr>
                <w:top w:val="none" w:sz="0" w:space="0" w:color="auto"/>
                <w:left w:val="none" w:sz="0" w:space="0" w:color="auto"/>
                <w:bottom w:val="none" w:sz="0" w:space="0" w:color="auto"/>
                <w:right w:val="none" w:sz="0" w:space="0" w:color="auto"/>
              </w:divBdr>
            </w:div>
            <w:div w:id="2097284343">
              <w:marLeft w:val="0"/>
              <w:marRight w:val="0"/>
              <w:marTop w:val="0"/>
              <w:marBottom w:val="0"/>
              <w:divBdr>
                <w:top w:val="none" w:sz="0" w:space="0" w:color="auto"/>
                <w:left w:val="none" w:sz="0" w:space="0" w:color="auto"/>
                <w:bottom w:val="none" w:sz="0" w:space="0" w:color="auto"/>
                <w:right w:val="none" w:sz="0" w:space="0" w:color="auto"/>
              </w:divBdr>
            </w:div>
            <w:div w:id="2100783689">
              <w:marLeft w:val="0"/>
              <w:marRight w:val="0"/>
              <w:marTop w:val="0"/>
              <w:marBottom w:val="0"/>
              <w:divBdr>
                <w:top w:val="none" w:sz="0" w:space="0" w:color="auto"/>
                <w:left w:val="none" w:sz="0" w:space="0" w:color="auto"/>
                <w:bottom w:val="none" w:sz="0" w:space="0" w:color="auto"/>
                <w:right w:val="none" w:sz="0" w:space="0" w:color="auto"/>
              </w:divBdr>
            </w:div>
            <w:div w:id="2107186542">
              <w:marLeft w:val="0"/>
              <w:marRight w:val="0"/>
              <w:marTop w:val="0"/>
              <w:marBottom w:val="0"/>
              <w:divBdr>
                <w:top w:val="none" w:sz="0" w:space="0" w:color="auto"/>
                <w:left w:val="none" w:sz="0" w:space="0" w:color="auto"/>
                <w:bottom w:val="none" w:sz="0" w:space="0" w:color="auto"/>
                <w:right w:val="none" w:sz="0" w:space="0" w:color="auto"/>
              </w:divBdr>
            </w:div>
            <w:div w:id="2128039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132554">
      <w:bodyDiv w:val="1"/>
      <w:marLeft w:val="0"/>
      <w:marRight w:val="0"/>
      <w:marTop w:val="0"/>
      <w:marBottom w:val="0"/>
      <w:divBdr>
        <w:top w:val="none" w:sz="0" w:space="0" w:color="auto"/>
        <w:left w:val="none" w:sz="0" w:space="0" w:color="auto"/>
        <w:bottom w:val="none" w:sz="0" w:space="0" w:color="auto"/>
        <w:right w:val="none" w:sz="0" w:space="0" w:color="auto"/>
      </w:divBdr>
    </w:div>
    <w:div w:id="527716009">
      <w:bodyDiv w:val="1"/>
      <w:marLeft w:val="0"/>
      <w:marRight w:val="0"/>
      <w:marTop w:val="0"/>
      <w:marBottom w:val="0"/>
      <w:divBdr>
        <w:top w:val="none" w:sz="0" w:space="0" w:color="auto"/>
        <w:left w:val="none" w:sz="0" w:space="0" w:color="auto"/>
        <w:bottom w:val="none" w:sz="0" w:space="0" w:color="auto"/>
        <w:right w:val="none" w:sz="0" w:space="0" w:color="auto"/>
      </w:divBdr>
      <w:divsChild>
        <w:div w:id="1626736871">
          <w:marLeft w:val="0"/>
          <w:marRight w:val="0"/>
          <w:marTop w:val="0"/>
          <w:marBottom w:val="0"/>
          <w:divBdr>
            <w:top w:val="none" w:sz="0" w:space="0" w:color="auto"/>
            <w:left w:val="none" w:sz="0" w:space="0" w:color="auto"/>
            <w:bottom w:val="none" w:sz="0" w:space="0" w:color="auto"/>
            <w:right w:val="none" w:sz="0" w:space="0" w:color="auto"/>
          </w:divBdr>
          <w:divsChild>
            <w:div w:id="26495125">
              <w:marLeft w:val="0"/>
              <w:marRight w:val="0"/>
              <w:marTop w:val="0"/>
              <w:marBottom w:val="0"/>
              <w:divBdr>
                <w:top w:val="none" w:sz="0" w:space="0" w:color="auto"/>
                <w:left w:val="none" w:sz="0" w:space="0" w:color="auto"/>
                <w:bottom w:val="none" w:sz="0" w:space="0" w:color="auto"/>
                <w:right w:val="none" w:sz="0" w:space="0" w:color="auto"/>
              </w:divBdr>
            </w:div>
            <w:div w:id="37516358">
              <w:marLeft w:val="0"/>
              <w:marRight w:val="0"/>
              <w:marTop w:val="0"/>
              <w:marBottom w:val="0"/>
              <w:divBdr>
                <w:top w:val="none" w:sz="0" w:space="0" w:color="auto"/>
                <w:left w:val="none" w:sz="0" w:space="0" w:color="auto"/>
                <w:bottom w:val="none" w:sz="0" w:space="0" w:color="auto"/>
                <w:right w:val="none" w:sz="0" w:space="0" w:color="auto"/>
              </w:divBdr>
            </w:div>
            <w:div w:id="39012625">
              <w:marLeft w:val="0"/>
              <w:marRight w:val="0"/>
              <w:marTop w:val="0"/>
              <w:marBottom w:val="0"/>
              <w:divBdr>
                <w:top w:val="none" w:sz="0" w:space="0" w:color="auto"/>
                <w:left w:val="none" w:sz="0" w:space="0" w:color="auto"/>
                <w:bottom w:val="none" w:sz="0" w:space="0" w:color="auto"/>
                <w:right w:val="none" w:sz="0" w:space="0" w:color="auto"/>
              </w:divBdr>
            </w:div>
            <w:div w:id="52193491">
              <w:marLeft w:val="0"/>
              <w:marRight w:val="0"/>
              <w:marTop w:val="0"/>
              <w:marBottom w:val="0"/>
              <w:divBdr>
                <w:top w:val="none" w:sz="0" w:space="0" w:color="auto"/>
                <w:left w:val="none" w:sz="0" w:space="0" w:color="auto"/>
                <w:bottom w:val="none" w:sz="0" w:space="0" w:color="auto"/>
                <w:right w:val="none" w:sz="0" w:space="0" w:color="auto"/>
              </w:divBdr>
            </w:div>
            <w:div w:id="64959889">
              <w:marLeft w:val="0"/>
              <w:marRight w:val="0"/>
              <w:marTop w:val="0"/>
              <w:marBottom w:val="0"/>
              <w:divBdr>
                <w:top w:val="none" w:sz="0" w:space="0" w:color="auto"/>
                <w:left w:val="none" w:sz="0" w:space="0" w:color="auto"/>
                <w:bottom w:val="none" w:sz="0" w:space="0" w:color="auto"/>
                <w:right w:val="none" w:sz="0" w:space="0" w:color="auto"/>
              </w:divBdr>
            </w:div>
            <w:div w:id="77558202">
              <w:marLeft w:val="0"/>
              <w:marRight w:val="0"/>
              <w:marTop w:val="0"/>
              <w:marBottom w:val="0"/>
              <w:divBdr>
                <w:top w:val="none" w:sz="0" w:space="0" w:color="auto"/>
                <w:left w:val="none" w:sz="0" w:space="0" w:color="auto"/>
                <w:bottom w:val="none" w:sz="0" w:space="0" w:color="auto"/>
                <w:right w:val="none" w:sz="0" w:space="0" w:color="auto"/>
              </w:divBdr>
            </w:div>
            <w:div w:id="83763731">
              <w:marLeft w:val="0"/>
              <w:marRight w:val="0"/>
              <w:marTop w:val="0"/>
              <w:marBottom w:val="0"/>
              <w:divBdr>
                <w:top w:val="none" w:sz="0" w:space="0" w:color="auto"/>
                <w:left w:val="none" w:sz="0" w:space="0" w:color="auto"/>
                <w:bottom w:val="none" w:sz="0" w:space="0" w:color="auto"/>
                <w:right w:val="none" w:sz="0" w:space="0" w:color="auto"/>
              </w:divBdr>
            </w:div>
            <w:div w:id="104813391">
              <w:marLeft w:val="0"/>
              <w:marRight w:val="0"/>
              <w:marTop w:val="0"/>
              <w:marBottom w:val="0"/>
              <w:divBdr>
                <w:top w:val="none" w:sz="0" w:space="0" w:color="auto"/>
                <w:left w:val="none" w:sz="0" w:space="0" w:color="auto"/>
                <w:bottom w:val="none" w:sz="0" w:space="0" w:color="auto"/>
                <w:right w:val="none" w:sz="0" w:space="0" w:color="auto"/>
              </w:divBdr>
            </w:div>
            <w:div w:id="131750006">
              <w:marLeft w:val="0"/>
              <w:marRight w:val="0"/>
              <w:marTop w:val="0"/>
              <w:marBottom w:val="0"/>
              <w:divBdr>
                <w:top w:val="none" w:sz="0" w:space="0" w:color="auto"/>
                <w:left w:val="none" w:sz="0" w:space="0" w:color="auto"/>
                <w:bottom w:val="none" w:sz="0" w:space="0" w:color="auto"/>
                <w:right w:val="none" w:sz="0" w:space="0" w:color="auto"/>
              </w:divBdr>
            </w:div>
            <w:div w:id="144932245">
              <w:marLeft w:val="0"/>
              <w:marRight w:val="0"/>
              <w:marTop w:val="0"/>
              <w:marBottom w:val="0"/>
              <w:divBdr>
                <w:top w:val="none" w:sz="0" w:space="0" w:color="auto"/>
                <w:left w:val="none" w:sz="0" w:space="0" w:color="auto"/>
                <w:bottom w:val="none" w:sz="0" w:space="0" w:color="auto"/>
                <w:right w:val="none" w:sz="0" w:space="0" w:color="auto"/>
              </w:divBdr>
            </w:div>
            <w:div w:id="147403220">
              <w:marLeft w:val="0"/>
              <w:marRight w:val="0"/>
              <w:marTop w:val="0"/>
              <w:marBottom w:val="0"/>
              <w:divBdr>
                <w:top w:val="none" w:sz="0" w:space="0" w:color="auto"/>
                <w:left w:val="none" w:sz="0" w:space="0" w:color="auto"/>
                <w:bottom w:val="none" w:sz="0" w:space="0" w:color="auto"/>
                <w:right w:val="none" w:sz="0" w:space="0" w:color="auto"/>
              </w:divBdr>
            </w:div>
            <w:div w:id="148400904">
              <w:marLeft w:val="0"/>
              <w:marRight w:val="0"/>
              <w:marTop w:val="0"/>
              <w:marBottom w:val="0"/>
              <w:divBdr>
                <w:top w:val="none" w:sz="0" w:space="0" w:color="auto"/>
                <w:left w:val="none" w:sz="0" w:space="0" w:color="auto"/>
                <w:bottom w:val="none" w:sz="0" w:space="0" w:color="auto"/>
                <w:right w:val="none" w:sz="0" w:space="0" w:color="auto"/>
              </w:divBdr>
            </w:div>
            <w:div w:id="156043930">
              <w:marLeft w:val="0"/>
              <w:marRight w:val="0"/>
              <w:marTop w:val="0"/>
              <w:marBottom w:val="0"/>
              <w:divBdr>
                <w:top w:val="none" w:sz="0" w:space="0" w:color="auto"/>
                <w:left w:val="none" w:sz="0" w:space="0" w:color="auto"/>
                <w:bottom w:val="none" w:sz="0" w:space="0" w:color="auto"/>
                <w:right w:val="none" w:sz="0" w:space="0" w:color="auto"/>
              </w:divBdr>
            </w:div>
            <w:div w:id="161824089">
              <w:marLeft w:val="0"/>
              <w:marRight w:val="0"/>
              <w:marTop w:val="0"/>
              <w:marBottom w:val="0"/>
              <w:divBdr>
                <w:top w:val="none" w:sz="0" w:space="0" w:color="auto"/>
                <w:left w:val="none" w:sz="0" w:space="0" w:color="auto"/>
                <w:bottom w:val="none" w:sz="0" w:space="0" w:color="auto"/>
                <w:right w:val="none" w:sz="0" w:space="0" w:color="auto"/>
              </w:divBdr>
            </w:div>
            <w:div w:id="174198313">
              <w:marLeft w:val="0"/>
              <w:marRight w:val="0"/>
              <w:marTop w:val="0"/>
              <w:marBottom w:val="0"/>
              <w:divBdr>
                <w:top w:val="none" w:sz="0" w:space="0" w:color="auto"/>
                <w:left w:val="none" w:sz="0" w:space="0" w:color="auto"/>
                <w:bottom w:val="none" w:sz="0" w:space="0" w:color="auto"/>
                <w:right w:val="none" w:sz="0" w:space="0" w:color="auto"/>
              </w:divBdr>
            </w:div>
            <w:div w:id="187761790">
              <w:marLeft w:val="0"/>
              <w:marRight w:val="0"/>
              <w:marTop w:val="0"/>
              <w:marBottom w:val="0"/>
              <w:divBdr>
                <w:top w:val="none" w:sz="0" w:space="0" w:color="auto"/>
                <w:left w:val="none" w:sz="0" w:space="0" w:color="auto"/>
                <w:bottom w:val="none" w:sz="0" w:space="0" w:color="auto"/>
                <w:right w:val="none" w:sz="0" w:space="0" w:color="auto"/>
              </w:divBdr>
            </w:div>
            <w:div w:id="197209248">
              <w:marLeft w:val="0"/>
              <w:marRight w:val="0"/>
              <w:marTop w:val="0"/>
              <w:marBottom w:val="0"/>
              <w:divBdr>
                <w:top w:val="none" w:sz="0" w:space="0" w:color="auto"/>
                <w:left w:val="none" w:sz="0" w:space="0" w:color="auto"/>
                <w:bottom w:val="none" w:sz="0" w:space="0" w:color="auto"/>
                <w:right w:val="none" w:sz="0" w:space="0" w:color="auto"/>
              </w:divBdr>
            </w:div>
            <w:div w:id="217790289">
              <w:marLeft w:val="0"/>
              <w:marRight w:val="0"/>
              <w:marTop w:val="0"/>
              <w:marBottom w:val="0"/>
              <w:divBdr>
                <w:top w:val="none" w:sz="0" w:space="0" w:color="auto"/>
                <w:left w:val="none" w:sz="0" w:space="0" w:color="auto"/>
                <w:bottom w:val="none" w:sz="0" w:space="0" w:color="auto"/>
                <w:right w:val="none" w:sz="0" w:space="0" w:color="auto"/>
              </w:divBdr>
            </w:div>
            <w:div w:id="220603333">
              <w:marLeft w:val="0"/>
              <w:marRight w:val="0"/>
              <w:marTop w:val="0"/>
              <w:marBottom w:val="0"/>
              <w:divBdr>
                <w:top w:val="none" w:sz="0" w:space="0" w:color="auto"/>
                <w:left w:val="none" w:sz="0" w:space="0" w:color="auto"/>
                <w:bottom w:val="none" w:sz="0" w:space="0" w:color="auto"/>
                <w:right w:val="none" w:sz="0" w:space="0" w:color="auto"/>
              </w:divBdr>
            </w:div>
            <w:div w:id="229078690">
              <w:marLeft w:val="0"/>
              <w:marRight w:val="0"/>
              <w:marTop w:val="0"/>
              <w:marBottom w:val="0"/>
              <w:divBdr>
                <w:top w:val="none" w:sz="0" w:space="0" w:color="auto"/>
                <w:left w:val="none" w:sz="0" w:space="0" w:color="auto"/>
                <w:bottom w:val="none" w:sz="0" w:space="0" w:color="auto"/>
                <w:right w:val="none" w:sz="0" w:space="0" w:color="auto"/>
              </w:divBdr>
            </w:div>
            <w:div w:id="278925111">
              <w:marLeft w:val="0"/>
              <w:marRight w:val="0"/>
              <w:marTop w:val="0"/>
              <w:marBottom w:val="0"/>
              <w:divBdr>
                <w:top w:val="none" w:sz="0" w:space="0" w:color="auto"/>
                <w:left w:val="none" w:sz="0" w:space="0" w:color="auto"/>
                <w:bottom w:val="none" w:sz="0" w:space="0" w:color="auto"/>
                <w:right w:val="none" w:sz="0" w:space="0" w:color="auto"/>
              </w:divBdr>
            </w:div>
            <w:div w:id="296299111">
              <w:marLeft w:val="0"/>
              <w:marRight w:val="0"/>
              <w:marTop w:val="0"/>
              <w:marBottom w:val="0"/>
              <w:divBdr>
                <w:top w:val="none" w:sz="0" w:space="0" w:color="auto"/>
                <w:left w:val="none" w:sz="0" w:space="0" w:color="auto"/>
                <w:bottom w:val="none" w:sz="0" w:space="0" w:color="auto"/>
                <w:right w:val="none" w:sz="0" w:space="0" w:color="auto"/>
              </w:divBdr>
            </w:div>
            <w:div w:id="325131430">
              <w:marLeft w:val="0"/>
              <w:marRight w:val="0"/>
              <w:marTop w:val="0"/>
              <w:marBottom w:val="0"/>
              <w:divBdr>
                <w:top w:val="none" w:sz="0" w:space="0" w:color="auto"/>
                <w:left w:val="none" w:sz="0" w:space="0" w:color="auto"/>
                <w:bottom w:val="none" w:sz="0" w:space="0" w:color="auto"/>
                <w:right w:val="none" w:sz="0" w:space="0" w:color="auto"/>
              </w:divBdr>
            </w:div>
            <w:div w:id="334234387">
              <w:marLeft w:val="0"/>
              <w:marRight w:val="0"/>
              <w:marTop w:val="0"/>
              <w:marBottom w:val="0"/>
              <w:divBdr>
                <w:top w:val="none" w:sz="0" w:space="0" w:color="auto"/>
                <w:left w:val="none" w:sz="0" w:space="0" w:color="auto"/>
                <w:bottom w:val="none" w:sz="0" w:space="0" w:color="auto"/>
                <w:right w:val="none" w:sz="0" w:space="0" w:color="auto"/>
              </w:divBdr>
            </w:div>
            <w:div w:id="356278593">
              <w:marLeft w:val="0"/>
              <w:marRight w:val="0"/>
              <w:marTop w:val="0"/>
              <w:marBottom w:val="0"/>
              <w:divBdr>
                <w:top w:val="none" w:sz="0" w:space="0" w:color="auto"/>
                <w:left w:val="none" w:sz="0" w:space="0" w:color="auto"/>
                <w:bottom w:val="none" w:sz="0" w:space="0" w:color="auto"/>
                <w:right w:val="none" w:sz="0" w:space="0" w:color="auto"/>
              </w:divBdr>
            </w:div>
            <w:div w:id="378281025">
              <w:marLeft w:val="0"/>
              <w:marRight w:val="0"/>
              <w:marTop w:val="0"/>
              <w:marBottom w:val="0"/>
              <w:divBdr>
                <w:top w:val="none" w:sz="0" w:space="0" w:color="auto"/>
                <w:left w:val="none" w:sz="0" w:space="0" w:color="auto"/>
                <w:bottom w:val="none" w:sz="0" w:space="0" w:color="auto"/>
                <w:right w:val="none" w:sz="0" w:space="0" w:color="auto"/>
              </w:divBdr>
            </w:div>
            <w:div w:id="390153717">
              <w:marLeft w:val="0"/>
              <w:marRight w:val="0"/>
              <w:marTop w:val="0"/>
              <w:marBottom w:val="0"/>
              <w:divBdr>
                <w:top w:val="none" w:sz="0" w:space="0" w:color="auto"/>
                <w:left w:val="none" w:sz="0" w:space="0" w:color="auto"/>
                <w:bottom w:val="none" w:sz="0" w:space="0" w:color="auto"/>
                <w:right w:val="none" w:sz="0" w:space="0" w:color="auto"/>
              </w:divBdr>
            </w:div>
            <w:div w:id="433668812">
              <w:marLeft w:val="0"/>
              <w:marRight w:val="0"/>
              <w:marTop w:val="0"/>
              <w:marBottom w:val="0"/>
              <w:divBdr>
                <w:top w:val="none" w:sz="0" w:space="0" w:color="auto"/>
                <w:left w:val="none" w:sz="0" w:space="0" w:color="auto"/>
                <w:bottom w:val="none" w:sz="0" w:space="0" w:color="auto"/>
                <w:right w:val="none" w:sz="0" w:space="0" w:color="auto"/>
              </w:divBdr>
            </w:div>
            <w:div w:id="475032297">
              <w:marLeft w:val="0"/>
              <w:marRight w:val="0"/>
              <w:marTop w:val="0"/>
              <w:marBottom w:val="0"/>
              <w:divBdr>
                <w:top w:val="none" w:sz="0" w:space="0" w:color="auto"/>
                <w:left w:val="none" w:sz="0" w:space="0" w:color="auto"/>
                <w:bottom w:val="none" w:sz="0" w:space="0" w:color="auto"/>
                <w:right w:val="none" w:sz="0" w:space="0" w:color="auto"/>
              </w:divBdr>
            </w:div>
            <w:div w:id="479348169">
              <w:marLeft w:val="0"/>
              <w:marRight w:val="0"/>
              <w:marTop w:val="0"/>
              <w:marBottom w:val="0"/>
              <w:divBdr>
                <w:top w:val="none" w:sz="0" w:space="0" w:color="auto"/>
                <w:left w:val="none" w:sz="0" w:space="0" w:color="auto"/>
                <w:bottom w:val="none" w:sz="0" w:space="0" w:color="auto"/>
                <w:right w:val="none" w:sz="0" w:space="0" w:color="auto"/>
              </w:divBdr>
            </w:div>
            <w:div w:id="485360427">
              <w:marLeft w:val="0"/>
              <w:marRight w:val="0"/>
              <w:marTop w:val="0"/>
              <w:marBottom w:val="0"/>
              <w:divBdr>
                <w:top w:val="none" w:sz="0" w:space="0" w:color="auto"/>
                <w:left w:val="none" w:sz="0" w:space="0" w:color="auto"/>
                <w:bottom w:val="none" w:sz="0" w:space="0" w:color="auto"/>
                <w:right w:val="none" w:sz="0" w:space="0" w:color="auto"/>
              </w:divBdr>
            </w:div>
            <w:div w:id="485779347">
              <w:marLeft w:val="0"/>
              <w:marRight w:val="0"/>
              <w:marTop w:val="0"/>
              <w:marBottom w:val="0"/>
              <w:divBdr>
                <w:top w:val="none" w:sz="0" w:space="0" w:color="auto"/>
                <w:left w:val="none" w:sz="0" w:space="0" w:color="auto"/>
                <w:bottom w:val="none" w:sz="0" w:space="0" w:color="auto"/>
                <w:right w:val="none" w:sz="0" w:space="0" w:color="auto"/>
              </w:divBdr>
            </w:div>
            <w:div w:id="489520295">
              <w:marLeft w:val="0"/>
              <w:marRight w:val="0"/>
              <w:marTop w:val="0"/>
              <w:marBottom w:val="0"/>
              <w:divBdr>
                <w:top w:val="none" w:sz="0" w:space="0" w:color="auto"/>
                <w:left w:val="none" w:sz="0" w:space="0" w:color="auto"/>
                <w:bottom w:val="none" w:sz="0" w:space="0" w:color="auto"/>
                <w:right w:val="none" w:sz="0" w:space="0" w:color="auto"/>
              </w:divBdr>
            </w:div>
            <w:div w:id="489566617">
              <w:marLeft w:val="0"/>
              <w:marRight w:val="0"/>
              <w:marTop w:val="0"/>
              <w:marBottom w:val="0"/>
              <w:divBdr>
                <w:top w:val="none" w:sz="0" w:space="0" w:color="auto"/>
                <w:left w:val="none" w:sz="0" w:space="0" w:color="auto"/>
                <w:bottom w:val="none" w:sz="0" w:space="0" w:color="auto"/>
                <w:right w:val="none" w:sz="0" w:space="0" w:color="auto"/>
              </w:divBdr>
            </w:div>
            <w:div w:id="517500589">
              <w:marLeft w:val="0"/>
              <w:marRight w:val="0"/>
              <w:marTop w:val="0"/>
              <w:marBottom w:val="0"/>
              <w:divBdr>
                <w:top w:val="none" w:sz="0" w:space="0" w:color="auto"/>
                <w:left w:val="none" w:sz="0" w:space="0" w:color="auto"/>
                <w:bottom w:val="none" w:sz="0" w:space="0" w:color="auto"/>
                <w:right w:val="none" w:sz="0" w:space="0" w:color="auto"/>
              </w:divBdr>
            </w:div>
            <w:div w:id="548883274">
              <w:marLeft w:val="0"/>
              <w:marRight w:val="0"/>
              <w:marTop w:val="0"/>
              <w:marBottom w:val="0"/>
              <w:divBdr>
                <w:top w:val="none" w:sz="0" w:space="0" w:color="auto"/>
                <w:left w:val="none" w:sz="0" w:space="0" w:color="auto"/>
                <w:bottom w:val="none" w:sz="0" w:space="0" w:color="auto"/>
                <w:right w:val="none" w:sz="0" w:space="0" w:color="auto"/>
              </w:divBdr>
            </w:div>
            <w:div w:id="550045603">
              <w:marLeft w:val="0"/>
              <w:marRight w:val="0"/>
              <w:marTop w:val="0"/>
              <w:marBottom w:val="0"/>
              <w:divBdr>
                <w:top w:val="none" w:sz="0" w:space="0" w:color="auto"/>
                <w:left w:val="none" w:sz="0" w:space="0" w:color="auto"/>
                <w:bottom w:val="none" w:sz="0" w:space="0" w:color="auto"/>
                <w:right w:val="none" w:sz="0" w:space="0" w:color="auto"/>
              </w:divBdr>
            </w:div>
            <w:div w:id="555316062">
              <w:marLeft w:val="0"/>
              <w:marRight w:val="0"/>
              <w:marTop w:val="0"/>
              <w:marBottom w:val="0"/>
              <w:divBdr>
                <w:top w:val="none" w:sz="0" w:space="0" w:color="auto"/>
                <w:left w:val="none" w:sz="0" w:space="0" w:color="auto"/>
                <w:bottom w:val="none" w:sz="0" w:space="0" w:color="auto"/>
                <w:right w:val="none" w:sz="0" w:space="0" w:color="auto"/>
              </w:divBdr>
            </w:div>
            <w:div w:id="563179883">
              <w:marLeft w:val="0"/>
              <w:marRight w:val="0"/>
              <w:marTop w:val="0"/>
              <w:marBottom w:val="0"/>
              <w:divBdr>
                <w:top w:val="none" w:sz="0" w:space="0" w:color="auto"/>
                <w:left w:val="none" w:sz="0" w:space="0" w:color="auto"/>
                <w:bottom w:val="none" w:sz="0" w:space="0" w:color="auto"/>
                <w:right w:val="none" w:sz="0" w:space="0" w:color="auto"/>
              </w:divBdr>
            </w:div>
            <w:div w:id="571085562">
              <w:marLeft w:val="0"/>
              <w:marRight w:val="0"/>
              <w:marTop w:val="0"/>
              <w:marBottom w:val="0"/>
              <w:divBdr>
                <w:top w:val="none" w:sz="0" w:space="0" w:color="auto"/>
                <w:left w:val="none" w:sz="0" w:space="0" w:color="auto"/>
                <w:bottom w:val="none" w:sz="0" w:space="0" w:color="auto"/>
                <w:right w:val="none" w:sz="0" w:space="0" w:color="auto"/>
              </w:divBdr>
            </w:div>
            <w:div w:id="577977975">
              <w:marLeft w:val="0"/>
              <w:marRight w:val="0"/>
              <w:marTop w:val="0"/>
              <w:marBottom w:val="0"/>
              <w:divBdr>
                <w:top w:val="none" w:sz="0" w:space="0" w:color="auto"/>
                <w:left w:val="none" w:sz="0" w:space="0" w:color="auto"/>
                <w:bottom w:val="none" w:sz="0" w:space="0" w:color="auto"/>
                <w:right w:val="none" w:sz="0" w:space="0" w:color="auto"/>
              </w:divBdr>
            </w:div>
            <w:div w:id="598756743">
              <w:marLeft w:val="0"/>
              <w:marRight w:val="0"/>
              <w:marTop w:val="0"/>
              <w:marBottom w:val="0"/>
              <w:divBdr>
                <w:top w:val="none" w:sz="0" w:space="0" w:color="auto"/>
                <w:left w:val="none" w:sz="0" w:space="0" w:color="auto"/>
                <w:bottom w:val="none" w:sz="0" w:space="0" w:color="auto"/>
                <w:right w:val="none" w:sz="0" w:space="0" w:color="auto"/>
              </w:divBdr>
            </w:div>
            <w:div w:id="637758442">
              <w:marLeft w:val="0"/>
              <w:marRight w:val="0"/>
              <w:marTop w:val="0"/>
              <w:marBottom w:val="0"/>
              <w:divBdr>
                <w:top w:val="none" w:sz="0" w:space="0" w:color="auto"/>
                <w:left w:val="none" w:sz="0" w:space="0" w:color="auto"/>
                <w:bottom w:val="none" w:sz="0" w:space="0" w:color="auto"/>
                <w:right w:val="none" w:sz="0" w:space="0" w:color="auto"/>
              </w:divBdr>
            </w:div>
            <w:div w:id="642932556">
              <w:marLeft w:val="0"/>
              <w:marRight w:val="0"/>
              <w:marTop w:val="0"/>
              <w:marBottom w:val="0"/>
              <w:divBdr>
                <w:top w:val="none" w:sz="0" w:space="0" w:color="auto"/>
                <w:left w:val="none" w:sz="0" w:space="0" w:color="auto"/>
                <w:bottom w:val="none" w:sz="0" w:space="0" w:color="auto"/>
                <w:right w:val="none" w:sz="0" w:space="0" w:color="auto"/>
              </w:divBdr>
            </w:div>
            <w:div w:id="664631227">
              <w:marLeft w:val="0"/>
              <w:marRight w:val="0"/>
              <w:marTop w:val="0"/>
              <w:marBottom w:val="0"/>
              <w:divBdr>
                <w:top w:val="none" w:sz="0" w:space="0" w:color="auto"/>
                <w:left w:val="none" w:sz="0" w:space="0" w:color="auto"/>
                <w:bottom w:val="none" w:sz="0" w:space="0" w:color="auto"/>
                <w:right w:val="none" w:sz="0" w:space="0" w:color="auto"/>
              </w:divBdr>
            </w:div>
            <w:div w:id="681129800">
              <w:marLeft w:val="0"/>
              <w:marRight w:val="0"/>
              <w:marTop w:val="0"/>
              <w:marBottom w:val="0"/>
              <w:divBdr>
                <w:top w:val="none" w:sz="0" w:space="0" w:color="auto"/>
                <w:left w:val="none" w:sz="0" w:space="0" w:color="auto"/>
                <w:bottom w:val="none" w:sz="0" w:space="0" w:color="auto"/>
                <w:right w:val="none" w:sz="0" w:space="0" w:color="auto"/>
              </w:divBdr>
            </w:div>
            <w:div w:id="705715451">
              <w:marLeft w:val="0"/>
              <w:marRight w:val="0"/>
              <w:marTop w:val="0"/>
              <w:marBottom w:val="0"/>
              <w:divBdr>
                <w:top w:val="none" w:sz="0" w:space="0" w:color="auto"/>
                <w:left w:val="none" w:sz="0" w:space="0" w:color="auto"/>
                <w:bottom w:val="none" w:sz="0" w:space="0" w:color="auto"/>
                <w:right w:val="none" w:sz="0" w:space="0" w:color="auto"/>
              </w:divBdr>
            </w:div>
            <w:div w:id="712071932">
              <w:marLeft w:val="0"/>
              <w:marRight w:val="0"/>
              <w:marTop w:val="0"/>
              <w:marBottom w:val="0"/>
              <w:divBdr>
                <w:top w:val="none" w:sz="0" w:space="0" w:color="auto"/>
                <w:left w:val="none" w:sz="0" w:space="0" w:color="auto"/>
                <w:bottom w:val="none" w:sz="0" w:space="0" w:color="auto"/>
                <w:right w:val="none" w:sz="0" w:space="0" w:color="auto"/>
              </w:divBdr>
            </w:div>
            <w:div w:id="716321849">
              <w:marLeft w:val="0"/>
              <w:marRight w:val="0"/>
              <w:marTop w:val="0"/>
              <w:marBottom w:val="0"/>
              <w:divBdr>
                <w:top w:val="none" w:sz="0" w:space="0" w:color="auto"/>
                <w:left w:val="none" w:sz="0" w:space="0" w:color="auto"/>
                <w:bottom w:val="none" w:sz="0" w:space="0" w:color="auto"/>
                <w:right w:val="none" w:sz="0" w:space="0" w:color="auto"/>
              </w:divBdr>
            </w:div>
            <w:div w:id="741221350">
              <w:marLeft w:val="0"/>
              <w:marRight w:val="0"/>
              <w:marTop w:val="0"/>
              <w:marBottom w:val="0"/>
              <w:divBdr>
                <w:top w:val="none" w:sz="0" w:space="0" w:color="auto"/>
                <w:left w:val="none" w:sz="0" w:space="0" w:color="auto"/>
                <w:bottom w:val="none" w:sz="0" w:space="0" w:color="auto"/>
                <w:right w:val="none" w:sz="0" w:space="0" w:color="auto"/>
              </w:divBdr>
            </w:div>
            <w:div w:id="775293204">
              <w:marLeft w:val="0"/>
              <w:marRight w:val="0"/>
              <w:marTop w:val="0"/>
              <w:marBottom w:val="0"/>
              <w:divBdr>
                <w:top w:val="none" w:sz="0" w:space="0" w:color="auto"/>
                <w:left w:val="none" w:sz="0" w:space="0" w:color="auto"/>
                <w:bottom w:val="none" w:sz="0" w:space="0" w:color="auto"/>
                <w:right w:val="none" w:sz="0" w:space="0" w:color="auto"/>
              </w:divBdr>
            </w:div>
            <w:div w:id="797845596">
              <w:marLeft w:val="0"/>
              <w:marRight w:val="0"/>
              <w:marTop w:val="0"/>
              <w:marBottom w:val="0"/>
              <w:divBdr>
                <w:top w:val="none" w:sz="0" w:space="0" w:color="auto"/>
                <w:left w:val="none" w:sz="0" w:space="0" w:color="auto"/>
                <w:bottom w:val="none" w:sz="0" w:space="0" w:color="auto"/>
                <w:right w:val="none" w:sz="0" w:space="0" w:color="auto"/>
              </w:divBdr>
            </w:div>
            <w:div w:id="819544059">
              <w:marLeft w:val="0"/>
              <w:marRight w:val="0"/>
              <w:marTop w:val="0"/>
              <w:marBottom w:val="0"/>
              <w:divBdr>
                <w:top w:val="none" w:sz="0" w:space="0" w:color="auto"/>
                <w:left w:val="none" w:sz="0" w:space="0" w:color="auto"/>
                <w:bottom w:val="none" w:sz="0" w:space="0" w:color="auto"/>
                <w:right w:val="none" w:sz="0" w:space="0" w:color="auto"/>
              </w:divBdr>
            </w:div>
            <w:div w:id="825558457">
              <w:marLeft w:val="0"/>
              <w:marRight w:val="0"/>
              <w:marTop w:val="0"/>
              <w:marBottom w:val="0"/>
              <w:divBdr>
                <w:top w:val="none" w:sz="0" w:space="0" w:color="auto"/>
                <w:left w:val="none" w:sz="0" w:space="0" w:color="auto"/>
                <w:bottom w:val="none" w:sz="0" w:space="0" w:color="auto"/>
                <w:right w:val="none" w:sz="0" w:space="0" w:color="auto"/>
              </w:divBdr>
            </w:div>
            <w:div w:id="841428233">
              <w:marLeft w:val="0"/>
              <w:marRight w:val="0"/>
              <w:marTop w:val="0"/>
              <w:marBottom w:val="0"/>
              <w:divBdr>
                <w:top w:val="none" w:sz="0" w:space="0" w:color="auto"/>
                <w:left w:val="none" w:sz="0" w:space="0" w:color="auto"/>
                <w:bottom w:val="none" w:sz="0" w:space="0" w:color="auto"/>
                <w:right w:val="none" w:sz="0" w:space="0" w:color="auto"/>
              </w:divBdr>
            </w:div>
            <w:div w:id="849686073">
              <w:marLeft w:val="0"/>
              <w:marRight w:val="0"/>
              <w:marTop w:val="0"/>
              <w:marBottom w:val="0"/>
              <w:divBdr>
                <w:top w:val="none" w:sz="0" w:space="0" w:color="auto"/>
                <w:left w:val="none" w:sz="0" w:space="0" w:color="auto"/>
                <w:bottom w:val="none" w:sz="0" w:space="0" w:color="auto"/>
                <w:right w:val="none" w:sz="0" w:space="0" w:color="auto"/>
              </w:divBdr>
            </w:div>
            <w:div w:id="912544845">
              <w:marLeft w:val="0"/>
              <w:marRight w:val="0"/>
              <w:marTop w:val="0"/>
              <w:marBottom w:val="0"/>
              <w:divBdr>
                <w:top w:val="none" w:sz="0" w:space="0" w:color="auto"/>
                <w:left w:val="none" w:sz="0" w:space="0" w:color="auto"/>
                <w:bottom w:val="none" w:sz="0" w:space="0" w:color="auto"/>
                <w:right w:val="none" w:sz="0" w:space="0" w:color="auto"/>
              </w:divBdr>
            </w:div>
            <w:div w:id="922035506">
              <w:marLeft w:val="0"/>
              <w:marRight w:val="0"/>
              <w:marTop w:val="0"/>
              <w:marBottom w:val="0"/>
              <w:divBdr>
                <w:top w:val="none" w:sz="0" w:space="0" w:color="auto"/>
                <w:left w:val="none" w:sz="0" w:space="0" w:color="auto"/>
                <w:bottom w:val="none" w:sz="0" w:space="0" w:color="auto"/>
                <w:right w:val="none" w:sz="0" w:space="0" w:color="auto"/>
              </w:divBdr>
            </w:div>
            <w:div w:id="938760651">
              <w:marLeft w:val="0"/>
              <w:marRight w:val="0"/>
              <w:marTop w:val="0"/>
              <w:marBottom w:val="0"/>
              <w:divBdr>
                <w:top w:val="none" w:sz="0" w:space="0" w:color="auto"/>
                <w:left w:val="none" w:sz="0" w:space="0" w:color="auto"/>
                <w:bottom w:val="none" w:sz="0" w:space="0" w:color="auto"/>
                <w:right w:val="none" w:sz="0" w:space="0" w:color="auto"/>
              </w:divBdr>
            </w:div>
            <w:div w:id="962157584">
              <w:marLeft w:val="0"/>
              <w:marRight w:val="0"/>
              <w:marTop w:val="0"/>
              <w:marBottom w:val="0"/>
              <w:divBdr>
                <w:top w:val="none" w:sz="0" w:space="0" w:color="auto"/>
                <w:left w:val="none" w:sz="0" w:space="0" w:color="auto"/>
                <w:bottom w:val="none" w:sz="0" w:space="0" w:color="auto"/>
                <w:right w:val="none" w:sz="0" w:space="0" w:color="auto"/>
              </w:divBdr>
            </w:div>
            <w:div w:id="972715007">
              <w:marLeft w:val="0"/>
              <w:marRight w:val="0"/>
              <w:marTop w:val="0"/>
              <w:marBottom w:val="0"/>
              <w:divBdr>
                <w:top w:val="none" w:sz="0" w:space="0" w:color="auto"/>
                <w:left w:val="none" w:sz="0" w:space="0" w:color="auto"/>
                <w:bottom w:val="none" w:sz="0" w:space="0" w:color="auto"/>
                <w:right w:val="none" w:sz="0" w:space="0" w:color="auto"/>
              </w:divBdr>
            </w:div>
            <w:div w:id="973484217">
              <w:marLeft w:val="0"/>
              <w:marRight w:val="0"/>
              <w:marTop w:val="0"/>
              <w:marBottom w:val="0"/>
              <w:divBdr>
                <w:top w:val="none" w:sz="0" w:space="0" w:color="auto"/>
                <w:left w:val="none" w:sz="0" w:space="0" w:color="auto"/>
                <w:bottom w:val="none" w:sz="0" w:space="0" w:color="auto"/>
                <w:right w:val="none" w:sz="0" w:space="0" w:color="auto"/>
              </w:divBdr>
            </w:div>
            <w:div w:id="991909011">
              <w:marLeft w:val="0"/>
              <w:marRight w:val="0"/>
              <w:marTop w:val="0"/>
              <w:marBottom w:val="0"/>
              <w:divBdr>
                <w:top w:val="none" w:sz="0" w:space="0" w:color="auto"/>
                <w:left w:val="none" w:sz="0" w:space="0" w:color="auto"/>
                <w:bottom w:val="none" w:sz="0" w:space="0" w:color="auto"/>
                <w:right w:val="none" w:sz="0" w:space="0" w:color="auto"/>
              </w:divBdr>
            </w:div>
            <w:div w:id="998462421">
              <w:marLeft w:val="0"/>
              <w:marRight w:val="0"/>
              <w:marTop w:val="0"/>
              <w:marBottom w:val="0"/>
              <w:divBdr>
                <w:top w:val="none" w:sz="0" w:space="0" w:color="auto"/>
                <w:left w:val="none" w:sz="0" w:space="0" w:color="auto"/>
                <w:bottom w:val="none" w:sz="0" w:space="0" w:color="auto"/>
                <w:right w:val="none" w:sz="0" w:space="0" w:color="auto"/>
              </w:divBdr>
            </w:div>
            <w:div w:id="1009216268">
              <w:marLeft w:val="0"/>
              <w:marRight w:val="0"/>
              <w:marTop w:val="0"/>
              <w:marBottom w:val="0"/>
              <w:divBdr>
                <w:top w:val="none" w:sz="0" w:space="0" w:color="auto"/>
                <w:left w:val="none" w:sz="0" w:space="0" w:color="auto"/>
                <w:bottom w:val="none" w:sz="0" w:space="0" w:color="auto"/>
                <w:right w:val="none" w:sz="0" w:space="0" w:color="auto"/>
              </w:divBdr>
            </w:div>
            <w:div w:id="1010838875">
              <w:marLeft w:val="0"/>
              <w:marRight w:val="0"/>
              <w:marTop w:val="0"/>
              <w:marBottom w:val="0"/>
              <w:divBdr>
                <w:top w:val="none" w:sz="0" w:space="0" w:color="auto"/>
                <w:left w:val="none" w:sz="0" w:space="0" w:color="auto"/>
                <w:bottom w:val="none" w:sz="0" w:space="0" w:color="auto"/>
                <w:right w:val="none" w:sz="0" w:space="0" w:color="auto"/>
              </w:divBdr>
            </w:div>
            <w:div w:id="1049496152">
              <w:marLeft w:val="0"/>
              <w:marRight w:val="0"/>
              <w:marTop w:val="0"/>
              <w:marBottom w:val="0"/>
              <w:divBdr>
                <w:top w:val="none" w:sz="0" w:space="0" w:color="auto"/>
                <w:left w:val="none" w:sz="0" w:space="0" w:color="auto"/>
                <w:bottom w:val="none" w:sz="0" w:space="0" w:color="auto"/>
                <w:right w:val="none" w:sz="0" w:space="0" w:color="auto"/>
              </w:divBdr>
            </w:div>
            <w:div w:id="1051072336">
              <w:marLeft w:val="0"/>
              <w:marRight w:val="0"/>
              <w:marTop w:val="0"/>
              <w:marBottom w:val="0"/>
              <w:divBdr>
                <w:top w:val="none" w:sz="0" w:space="0" w:color="auto"/>
                <w:left w:val="none" w:sz="0" w:space="0" w:color="auto"/>
                <w:bottom w:val="none" w:sz="0" w:space="0" w:color="auto"/>
                <w:right w:val="none" w:sz="0" w:space="0" w:color="auto"/>
              </w:divBdr>
            </w:div>
            <w:div w:id="1055466065">
              <w:marLeft w:val="0"/>
              <w:marRight w:val="0"/>
              <w:marTop w:val="0"/>
              <w:marBottom w:val="0"/>
              <w:divBdr>
                <w:top w:val="none" w:sz="0" w:space="0" w:color="auto"/>
                <w:left w:val="none" w:sz="0" w:space="0" w:color="auto"/>
                <w:bottom w:val="none" w:sz="0" w:space="0" w:color="auto"/>
                <w:right w:val="none" w:sz="0" w:space="0" w:color="auto"/>
              </w:divBdr>
            </w:div>
            <w:div w:id="1063330948">
              <w:marLeft w:val="0"/>
              <w:marRight w:val="0"/>
              <w:marTop w:val="0"/>
              <w:marBottom w:val="0"/>
              <w:divBdr>
                <w:top w:val="none" w:sz="0" w:space="0" w:color="auto"/>
                <w:left w:val="none" w:sz="0" w:space="0" w:color="auto"/>
                <w:bottom w:val="none" w:sz="0" w:space="0" w:color="auto"/>
                <w:right w:val="none" w:sz="0" w:space="0" w:color="auto"/>
              </w:divBdr>
            </w:div>
            <w:div w:id="1077558541">
              <w:marLeft w:val="0"/>
              <w:marRight w:val="0"/>
              <w:marTop w:val="0"/>
              <w:marBottom w:val="0"/>
              <w:divBdr>
                <w:top w:val="none" w:sz="0" w:space="0" w:color="auto"/>
                <w:left w:val="none" w:sz="0" w:space="0" w:color="auto"/>
                <w:bottom w:val="none" w:sz="0" w:space="0" w:color="auto"/>
                <w:right w:val="none" w:sz="0" w:space="0" w:color="auto"/>
              </w:divBdr>
            </w:div>
            <w:div w:id="1089695093">
              <w:marLeft w:val="0"/>
              <w:marRight w:val="0"/>
              <w:marTop w:val="0"/>
              <w:marBottom w:val="0"/>
              <w:divBdr>
                <w:top w:val="none" w:sz="0" w:space="0" w:color="auto"/>
                <w:left w:val="none" w:sz="0" w:space="0" w:color="auto"/>
                <w:bottom w:val="none" w:sz="0" w:space="0" w:color="auto"/>
                <w:right w:val="none" w:sz="0" w:space="0" w:color="auto"/>
              </w:divBdr>
            </w:div>
            <w:div w:id="1113207935">
              <w:marLeft w:val="0"/>
              <w:marRight w:val="0"/>
              <w:marTop w:val="0"/>
              <w:marBottom w:val="0"/>
              <w:divBdr>
                <w:top w:val="none" w:sz="0" w:space="0" w:color="auto"/>
                <w:left w:val="none" w:sz="0" w:space="0" w:color="auto"/>
                <w:bottom w:val="none" w:sz="0" w:space="0" w:color="auto"/>
                <w:right w:val="none" w:sz="0" w:space="0" w:color="auto"/>
              </w:divBdr>
            </w:div>
            <w:div w:id="1114448541">
              <w:marLeft w:val="0"/>
              <w:marRight w:val="0"/>
              <w:marTop w:val="0"/>
              <w:marBottom w:val="0"/>
              <w:divBdr>
                <w:top w:val="none" w:sz="0" w:space="0" w:color="auto"/>
                <w:left w:val="none" w:sz="0" w:space="0" w:color="auto"/>
                <w:bottom w:val="none" w:sz="0" w:space="0" w:color="auto"/>
                <w:right w:val="none" w:sz="0" w:space="0" w:color="auto"/>
              </w:divBdr>
            </w:div>
            <w:div w:id="1117718238">
              <w:marLeft w:val="0"/>
              <w:marRight w:val="0"/>
              <w:marTop w:val="0"/>
              <w:marBottom w:val="0"/>
              <w:divBdr>
                <w:top w:val="none" w:sz="0" w:space="0" w:color="auto"/>
                <w:left w:val="none" w:sz="0" w:space="0" w:color="auto"/>
                <w:bottom w:val="none" w:sz="0" w:space="0" w:color="auto"/>
                <w:right w:val="none" w:sz="0" w:space="0" w:color="auto"/>
              </w:divBdr>
            </w:div>
            <w:div w:id="1135827977">
              <w:marLeft w:val="0"/>
              <w:marRight w:val="0"/>
              <w:marTop w:val="0"/>
              <w:marBottom w:val="0"/>
              <w:divBdr>
                <w:top w:val="none" w:sz="0" w:space="0" w:color="auto"/>
                <w:left w:val="none" w:sz="0" w:space="0" w:color="auto"/>
                <w:bottom w:val="none" w:sz="0" w:space="0" w:color="auto"/>
                <w:right w:val="none" w:sz="0" w:space="0" w:color="auto"/>
              </w:divBdr>
            </w:div>
            <w:div w:id="1162161061">
              <w:marLeft w:val="0"/>
              <w:marRight w:val="0"/>
              <w:marTop w:val="0"/>
              <w:marBottom w:val="0"/>
              <w:divBdr>
                <w:top w:val="none" w:sz="0" w:space="0" w:color="auto"/>
                <w:left w:val="none" w:sz="0" w:space="0" w:color="auto"/>
                <w:bottom w:val="none" w:sz="0" w:space="0" w:color="auto"/>
                <w:right w:val="none" w:sz="0" w:space="0" w:color="auto"/>
              </w:divBdr>
            </w:div>
            <w:div w:id="1177619694">
              <w:marLeft w:val="0"/>
              <w:marRight w:val="0"/>
              <w:marTop w:val="0"/>
              <w:marBottom w:val="0"/>
              <w:divBdr>
                <w:top w:val="none" w:sz="0" w:space="0" w:color="auto"/>
                <w:left w:val="none" w:sz="0" w:space="0" w:color="auto"/>
                <w:bottom w:val="none" w:sz="0" w:space="0" w:color="auto"/>
                <w:right w:val="none" w:sz="0" w:space="0" w:color="auto"/>
              </w:divBdr>
            </w:div>
            <w:div w:id="1193149710">
              <w:marLeft w:val="0"/>
              <w:marRight w:val="0"/>
              <w:marTop w:val="0"/>
              <w:marBottom w:val="0"/>
              <w:divBdr>
                <w:top w:val="none" w:sz="0" w:space="0" w:color="auto"/>
                <w:left w:val="none" w:sz="0" w:space="0" w:color="auto"/>
                <w:bottom w:val="none" w:sz="0" w:space="0" w:color="auto"/>
                <w:right w:val="none" w:sz="0" w:space="0" w:color="auto"/>
              </w:divBdr>
            </w:div>
            <w:div w:id="1196384668">
              <w:marLeft w:val="0"/>
              <w:marRight w:val="0"/>
              <w:marTop w:val="0"/>
              <w:marBottom w:val="0"/>
              <w:divBdr>
                <w:top w:val="none" w:sz="0" w:space="0" w:color="auto"/>
                <w:left w:val="none" w:sz="0" w:space="0" w:color="auto"/>
                <w:bottom w:val="none" w:sz="0" w:space="0" w:color="auto"/>
                <w:right w:val="none" w:sz="0" w:space="0" w:color="auto"/>
              </w:divBdr>
            </w:div>
            <w:div w:id="1219048136">
              <w:marLeft w:val="0"/>
              <w:marRight w:val="0"/>
              <w:marTop w:val="0"/>
              <w:marBottom w:val="0"/>
              <w:divBdr>
                <w:top w:val="none" w:sz="0" w:space="0" w:color="auto"/>
                <w:left w:val="none" w:sz="0" w:space="0" w:color="auto"/>
                <w:bottom w:val="none" w:sz="0" w:space="0" w:color="auto"/>
                <w:right w:val="none" w:sz="0" w:space="0" w:color="auto"/>
              </w:divBdr>
            </w:div>
            <w:div w:id="1227037205">
              <w:marLeft w:val="0"/>
              <w:marRight w:val="0"/>
              <w:marTop w:val="0"/>
              <w:marBottom w:val="0"/>
              <w:divBdr>
                <w:top w:val="none" w:sz="0" w:space="0" w:color="auto"/>
                <w:left w:val="none" w:sz="0" w:space="0" w:color="auto"/>
                <w:bottom w:val="none" w:sz="0" w:space="0" w:color="auto"/>
                <w:right w:val="none" w:sz="0" w:space="0" w:color="auto"/>
              </w:divBdr>
            </w:div>
            <w:div w:id="1228298176">
              <w:marLeft w:val="0"/>
              <w:marRight w:val="0"/>
              <w:marTop w:val="0"/>
              <w:marBottom w:val="0"/>
              <w:divBdr>
                <w:top w:val="none" w:sz="0" w:space="0" w:color="auto"/>
                <w:left w:val="none" w:sz="0" w:space="0" w:color="auto"/>
                <w:bottom w:val="none" w:sz="0" w:space="0" w:color="auto"/>
                <w:right w:val="none" w:sz="0" w:space="0" w:color="auto"/>
              </w:divBdr>
            </w:div>
            <w:div w:id="1243828876">
              <w:marLeft w:val="0"/>
              <w:marRight w:val="0"/>
              <w:marTop w:val="0"/>
              <w:marBottom w:val="0"/>
              <w:divBdr>
                <w:top w:val="none" w:sz="0" w:space="0" w:color="auto"/>
                <w:left w:val="none" w:sz="0" w:space="0" w:color="auto"/>
                <w:bottom w:val="none" w:sz="0" w:space="0" w:color="auto"/>
                <w:right w:val="none" w:sz="0" w:space="0" w:color="auto"/>
              </w:divBdr>
            </w:div>
            <w:div w:id="1258170100">
              <w:marLeft w:val="0"/>
              <w:marRight w:val="0"/>
              <w:marTop w:val="0"/>
              <w:marBottom w:val="0"/>
              <w:divBdr>
                <w:top w:val="none" w:sz="0" w:space="0" w:color="auto"/>
                <w:left w:val="none" w:sz="0" w:space="0" w:color="auto"/>
                <w:bottom w:val="none" w:sz="0" w:space="0" w:color="auto"/>
                <w:right w:val="none" w:sz="0" w:space="0" w:color="auto"/>
              </w:divBdr>
            </w:div>
            <w:div w:id="1260990134">
              <w:marLeft w:val="0"/>
              <w:marRight w:val="0"/>
              <w:marTop w:val="0"/>
              <w:marBottom w:val="0"/>
              <w:divBdr>
                <w:top w:val="none" w:sz="0" w:space="0" w:color="auto"/>
                <w:left w:val="none" w:sz="0" w:space="0" w:color="auto"/>
                <w:bottom w:val="none" w:sz="0" w:space="0" w:color="auto"/>
                <w:right w:val="none" w:sz="0" w:space="0" w:color="auto"/>
              </w:divBdr>
            </w:div>
            <w:div w:id="1272127686">
              <w:marLeft w:val="0"/>
              <w:marRight w:val="0"/>
              <w:marTop w:val="0"/>
              <w:marBottom w:val="0"/>
              <w:divBdr>
                <w:top w:val="none" w:sz="0" w:space="0" w:color="auto"/>
                <w:left w:val="none" w:sz="0" w:space="0" w:color="auto"/>
                <w:bottom w:val="none" w:sz="0" w:space="0" w:color="auto"/>
                <w:right w:val="none" w:sz="0" w:space="0" w:color="auto"/>
              </w:divBdr>
            </w:div>
            <w:div w:id="1278299084">
              <w:marLeft w:val="0"/>
              <w:marRight w:val="0"/>
              <w:marTop w:val="0"/>
              <w:marBottom w:val="0"/>
              <w:divBdr>
                <w:top w:val="none" w:sz="0" w:space="0" w:color="auto"/>
                <w:left w:val="none" w:sz="0" w:space="0" w:color="auto"/>
                <w:bottom w:val="none" w:sz="0" w:space="0" w:color="auto"/>
                <w:right w:val="none" w:sz="0" w:space="0" w:color="auto"/>
              </w:divBdr>
            </w:div>
            <w:div w:id="1282036484">
              <w:marLeft w:val="0"/>
              <w:marRight w:val="0"/>
              <w:marTop w:val="0"/>
              <w:marBottom w:val="0"/>
              <w:divBdr>
                <w:top w:val="none" w:sz="0" w:space="0" w:color="auto"/>
                <w:left w:val="none" w:sz="0" w:space="0" w:color="auto"/>
                <w:bottom w:val="none" w:sz="0" w:space="0" w:color="auto"/>
                <w:right w:val="none" w:sz="0" w:space="0" w:color="auto"/>
              </w:divBdr>
            </w:div>
            <w:div w:id="1320962872">
              <w:marLeft w:val="0"/>
              <w:marRight w:val="0"/>
              <w:marTop w:val="0"/>
              <w:marBottom w:val="0"/>
              <w:divBdr>
                <w:top w:val="none" w:sz="0" w:space="0" w:color="auto"/>
                <w:left w:val="none" w:sz="0" w:space="0" w:color="auto"/>
                <w:bottom w:val="none" w:sz="0" w:space="0" w:color="auto"/>
                <w:right w:val="none" w:sz="0" w:space="0" w:color="auto"/>
              </w:divBdr>
            </w:div>
            <w:div w:id="1372072211">
              <w:marLeft w:val="0"/>
              <w:marRight w:val="0"/>
              <w:marTop w:val="0"/>
              <w:marBottom w:val="0"/>
              <w:divBdr>
                <w:top w:val="none" w:sz="0" w:space="0" w:color="auto"/>
                <w:left w:val="none" w:sz="0" w:space="0" w:color="auto"/>
                <w:bottom w:val="none" w:sz="0" w:space="0" w:color="auto"/>
                <w:right w:val="none" w:sz="0" w:space="0" w:color="auto"/>
              </w:divBdr>
            </w:div>
            <w:div w:id="1392339305">
              <w:marLeft w:val="0"/>
              <w:marRight w:val="0"/>
              <w:marTop w:val="0"/>
              <w:marBottom w:val="0"/>
              <w:divBdr>
                <w:top w:val="none" w:sz="0" w:space="0" w:color="auto"/>
                <w:left w:val="none" w:sz="0" w:space="0" w:color="auto"/>
                <w:bottom w:val="none" w:sz="0" w:space="0" w:color="auto"/>
                <w:right w:val="none" w:sz="0" w:space="0" w:color="auto"/>
              </w:divBdr>
            </w:div>
            <w:div w:id="1423377223">
              <w:marLeft w:val="0"/>
              <w:marRight w:val="0"/>
              <w:marTop w:val="0"/>
              <w:marBottom w:val="0"/>
              <w:divBdr>
                <w:top w:val="none" w:sz="0" w:space="0" w:color="auto"/>
                <w:left w:val="none" w:sz="0" w:space="0" w:color="auto"/>
                <w:bottom w:val="none" w:sz="0" w:space="0" w:color="auto"/>
                <w:right w:val="none" w:sz="0" w:space="0" w:color="auto"/>
              </w:divBdr>
            </w:div>
            <w:div w:id="1442535351">
              <w:marLeft w:val="0"/>
              <w:marRight w:val="0"/>
              <w:marTop w:val="0"/>
              <w:marBottom w:val="0"/>
              <w:divBdr>
                <w:top w:val="none" w:sz="0" w:space="0" w:color="auto"/>
                <w:left w:val="none" w:sz="0" w:space="0" w:color="auto"/>
                <w:bottom w:val="none" w:sz="0" w:space="0" w:color="auto"/>
                <w:right w:val="none" w:sz="0" w:space="0" w:color="auto"/>
              </w:divBdr>
            </w:div>
            <w:div w:id="1475677296">
              <w:marLeft w:val="0"/>
              <w:marRight w:val="0"/>
              <w:marTop w:val="0"/>
              <w:marBottom w:val="0"/>
              <w:divBdr>
                <w:top w:val="none" w:sz="0" w:space="0" w:color="auto"/>
                <w:left w:val="none" w:sz="0" w:space="0" w:color="auto"/>
                <w:bottom w:val="none" w:sz="0" w:space="0" w:color="auto"/>
                <w:right w:val="none" w:sz="0" w:space="0" w:color="auto"/>
              </w:divBdr>
            </w:div>
            <w:div w:id="1484007241">
              <w:marLeft w:val="0"/>
              <w:marRight w:val="0"/>
              <w:marTop w:val="0"/>
              <w:marBottom w:val="0"/>
              <w:divBdr>
                <w:top w:val="none" w:sz="0" w:space="0" w:color="auto"/>
                <w:left w:val="none" w:sz="0" w:space="0" w:color="auto"/>
                <w:bottom w:val="none" w:sz="0" w:space="0" w:color="auto"/>
                <w:right w:val="none" w:sz="0" w:space="0" w:color="auto"/>
              </w:divBdr>
            </w:div>
            <w:div w:id="1490094035">
              <w:marLeft w:val="0"/>
              <w:marRight w:val="0"/>
              <w:marTop w:val="0"/>
              <w:marBottom w:val="0"/>
              <w:divBdr>
                <w:top w:val="none" w:sz="0" w:space="0" w:color="auto"/>
                <w:left w:val="none" w:sz="0" w:space="0" w:color="auto"/>
                <w:bottom w:val="none" w:sz="0" w:space="0" w:color="auto"/>
                <w:right w:val="none" w:sz="0" w:space="0" w:color="auto"/>
              </w:divBdr>
            </w:div>
            <w:div w:id="1504314557">
              <w:marLeft w:val="0"/>
              <w:marRight w:val="0"/>
              <w:marTop w:val="0"/>
              <w:marBottom w:val="0"/>
              <w:divBdr>
                <w:top w:val="none" w:sz="0" w:space="0" w:color="auto"/>
                <w:left w:val="none" w:sz="0" w:space="0" w:color="auto"/>
                <w:bottom w:val="none" w:sz="0" w:space="0" w:color="auto"/>
                <w:right w:val="none" w:sz="0" w:space="0" w:color="auto"/>
              </w:divBdr>
            </w:div>
            <w:div w:id="1519538866">
              <w:marLeft w:val="0"/>
              <w:marRight w:val="0"/>
              <w:marTop w:val="0"/>
              <w:marBottom w:val="0"/>
              <w:divBdr>
                <w:top w:val="none" w:sz="0" w:space="0" w:color="auto"/>
                <w:left w:val="none" w:sz="0" w:space="0" w:color="auto"/>
                <w:bottom w:val="none" w:sz="0" w:space="0" w:color="auto"/>
                <w:right w:val="none" w:sz="0" w:space="0" w:color="auto"/>
              </w:divBdr>
            </w:div>
            <w:div w:id="1529373809">
              <w:marLeft w:val="0"/>
              <w:marRight w:val="0"/>
              <w:marTop w:val="0"/>
              <w:marBottom w:val="0"/>
              <w:divBdr>
                <w:top w:val="none" w:sz="0" w:space="0" w:color="auto"/>
                <w:left w:val="none" w:sz="0" w:space="0" w:color="auto"/>
                <w:bottom w:val="none" w:sz="0" w:space="0" w:color="auto"/>
                <w:right w:val="none" w:sz="0" w:space="0" w:color="auto"/>
              </w:divBdr>
            </w:div>
            <w:div w:id="1540700986">
              <w:marLeft w:val="0"/>
              <w:marRight w:val="0"/>
              <w:marTop w:val="0"/>
              <w:marBottom w:val="0"/>
              <w:divBdr>
                <w:top w:val="none" w:sz="0" w:space="0" w:color="auto"/>
                <w:left w:val="none" w:sz="0" w:space="0" w:color="auto"/>
                <w:bottom w:val="none" w:sz="0" w:space="0" w:color="auto"/>
                <w:right w:val="none" w:sz="0" w:space="0" w:color="auto"/>
              </w:divBdr>
            </w:div>
            <w:div w:id="1545094533">
              <w:marLeft w:val="0"/>
              <w:marRight w:val="0"/>
              <w:marTop w:val="0"/>
              <w:marBottom w:val="0"/>
              <w:divBdr>
                <w:top w:val="none" w:sz="0" w:space="0" w:color="auto"/>
                <w:left w:val="none" w:sz="0" w:space="0" w:color="auto"/>
                <w:bottom w:val="none" w:sz="0" w:space="0" w:color="auto"/>
                <w:right w:val="none" w:sz="0" w:space="0" w:color="auto"/>
              </w:divBdr>
            </w:div>
            <w:div w:id="1549998034">
              <w:marLeft w:val="0"/>
              <w:marRight w:val="0"/>
              <w:marTop w:val="0"/>
              <w:marBottom w:val="0"/>
              <w:divBdr>
                <w:top w:val="none" w:sz="0" w:space="0" w:color="auto"/>
                <w:left w:val="none" w:sz="0" w:space="0" w:color="auto"/>
                <w:bottom w:val="none" w:sz="0" w:space="0" w:color="auto"/>
                <w:right w:val="none" w:sz="0" w:space="0" w:color="auto"/>
              </w:divBdr>
            </w:div>
            <w:div w:id="1552960251">
              <w:marLeft w:val="0"/>
              <w:marRight w:val="0"/>
              <w:marTop w:val="0"/>
              <w:marBottom w:val="0"/>
              <w:divBdr>
                <w:top w:val="none" w:sz="0" w:space="0" w:color="auto"/>
                <w:left w:val="none" w:sz="0" w:space="0" w:color="auto"/>
                <w:bottom w:val="none" w:sz="0" w:space="0" w:color="auto"/>
                <w:right w:val="none" w:sz="0" w:space="0" w:color="auto"/>
              </w:divBdr>
            </w:div>
            <w:div w:id="1585190353">
              <w:marLeft w:val="0"/>
              <w:marRight w:val="0"/>
              <w:marTop w:val="0"/>
              <w:marBottom w:val="0"/>
              <w:divBdr>
                <w:top w:val="none" w:sz="0" w:space="0" w:color="auto"/>
                <w:left w:val="none" w:sz="0" w:space="0" w:color="auto"/>
                <w:bottom w:val="none" w:sz="0" w:space="0" w:color="auto"/>
                <w:right w:val="none" w:sz="0" w:space="0" w:color="auto"/>
              </w:divBdr>
            </w:div>
            <w:div w:id="1591304948">
              <w:marLeft w:val="0"/>
              <w:marRight w:val="0"/>
              <w:marTop w:val="0"/>
              <w:marBottom w:val="0"/>
              <w:divBdr>
                <w:top w:val="none" w:sz="0" w:space="0" w:color="auto"/>
                <w:left w:val="none" w:sz="0" w:space="0" w:color="auto"/>
                <w:bottom w:val="none" w:sz="0" w:space="0" w:color="auto"/>
                <w:right w:val="none" w:sz="0" w:space="0" w:color="auto"/>
              </w:divBdr>
            </w:div>
            <w:div w:id="1597516512">
              <w:marLeft w:val="0"/>
              <w:marRight w:val="0"/>
              <w:marTop w:val="0"/>
              <w:marBottom w:val="0"/>
              <w:divBdr>
                <w:top w:val="none" w:sz="0" w:space="0" w:color="auto"/>
                <w:left w:val="none" w:sz="0" w:space="0" w:color="auto"/>
                <w:bottom w:val="none" w:sz="0" w:space="0" w:color="auto"/>
                <w:right w:val="none" w:sz="0" w:space="0" w:color="auto"/>
              </w:divBdr>
            </w:div>
            <w:div w:id="1620916876">
              <w:marLeft w:val="0"/>
              <w:marRight w:val="0"/>
              <w:marTop w:val="0"/>
              <w:marBottom w:val="0"/>
              <w:divBdr>
                <w:top w:val="none" w:sz="0" w:space="0" w:color="auto"/>
                <w:left w:val="none" w:sz="0" w:space="0" w:color="auto"/>
                <w:bottom w:val="none" w:sz="0" w:space="0" w:color="auto"/>
                <w:right w:val="none" w:sz="0" w:space="0" w:color="auto"/>
              </w:divBdr>
            </w:div>
            <w:div w:id="1635019887">
              <w:marLeft w:val="0"/>
              <w:marRight w:val="0"/>
              <w:marTop w:val="0"/>
              <w:marBottom w:val="0"/>
              <w:divBdr>
                <w:top w:val="none" w:sz="0" w:space="0" w:color="auto"/>
                <w:left w:val="none" w:sz="0" w:space="0" w:color="auto"/>
                <w:bottom w:val="none" w:sz="0" w:space="0" w:color="auto"/>
                <w:right w:val="none" w:sz="0" w:space="0" w:color="auto"/>
              </w:divBdr>
            </w:div>
            <w:div w:id="1649817319">
              <w:marLeft w:val="0"/>
              <w:marRight w:val="0"/>
              <w:marTop w:val="0"/>
              <w:marBottom w:val="0"/>
              <w:divBdr>
                <w:top w:val="none" w:sz="0" w:space="0" w:color="auto"/>
                <w:left w:val="none" w:sz="0" w:space="0" w:color="auto"/>
                <w:bottom w:val="none" w:sz="0" w:space="0" w:color="auto"/>
                <w:right w:val="none" w:sz="0" w:space="0" w:color="auto"/>
              </w:divBdr>
            </w:div>
            <w:div w:id="1656643506">
              <w:marLeft w:val="0"/>
              <w:marRight w:val="0"/>
              <w:marTop w:val="0"/>
              <w:marBottom w:val="0"/>
              <w:divBdr>
                <w:top w:val="none" w:sz="0" w:space="0" w:color="auto"/>
                <w:left w:val="none" w:sz="0" w:space="0" w:color="auto"/>
                <w:bottom w:val="none" w:sz="0" w:space="0" w:color="auto"/>
                <w:right w:val="none" w:sz="0" w:space="0" w:color="auto"/>
              </w:divBdr>
            </w:div>
            <w:div w:id="1659532278">
              <w:marLeft w:val="0"/>
              <w:marRight w:val="0"/>
              <w:marTop w:val="0"/>
              <w:marBottom w:val="0"/>
              <w:divBdr>
                <w:top w:val="none" w:sz="0" w:space="0" w:color="auto"/>
                <w:left w:val="none" w:sz="0" w:space="0" w:color="auto"/>
                <w:bottom w:val="none" w:sz="0" w:space="0" w:color="auto"/>
                <w:right w:val="none" w:sz="0" w:space="0" w:color="auto"/>
              </w:divBdr>
            </w:div>
            <w:div w:id="1702050550">
              <w:marLeft w:val="0"/>
              <w:marRight w:val="0"/>
              <w:marTop w:val="0"/>
              <w:marBottom w:val="0"/>
              <w:divBdr>
                <w:top w:val="none" w:sz="0" w:space="0" w:color="auto"/>
                <w:left w:val="none" w:sz="0" w:space="0" w:color="auto"/>
                <w:bottom w:val="none" w:sz="0" w:space="0" w:color="auto"/>
                <w:right w:val="none" w:sz="0" w:space="0" w:color="auto"/>
              </w:divBdr>
            </w:div>
            <w:div w:id="1723212710">
              <w:marLeft w:val="0"/>
              <w:marRight w:val="0"/>
              <w:marTop w:val="0"/>
              <w:marBottom w:val="0"/>
              <w:divBdr>
                <w:top w:val="none" w:sz="0" w:space="0" w:color="auto"/>
                <w:left w:val="none" w:sz="0" w:space="0" w:color="auto"/>
                <w:bottom w:val="none" w:sz="0" w:space="0" w:color="auto"/>
                <w:right w:val="none" w:sz="0" w:space="0" w:color="auto"/>
              </w:divBdr>
            </w:div>
            <w:div w:id="1757240925">
              <w:marLeft w:val="0"/>
              <w:marRight w:val="0"/>
              <w:marTop w:val="0"/>
              <w:marBottom w:val="0"/>
              <w:divBdr>
                <w:top w:val="none" w:sz="0" w:space="0" w:color="auto"/>
                <w:left w:val="none" w:sz="0" w:space="0" w:color="auto"/>
                <w:bottom w:val="none" w:sz="0" w:space="0" w:color="auto"/>
                <w:right w:val="none" w:sz="0" w:space="0" w:color="auto"/>
              </w:divBdr>
            </w:div>
            <w:div w:id="1770276466">
              <w:marLeft w:val="0"/>
              <w:marRight w:val="0"/>
              <w:marTop w:val="0"/>
              <w:marBottom w:val="0"/>
              <w:divBdr>
                <w:top w:val="none" w:sz="0" w:space="0" w:color="auto"/>
                <w:left w:val="none" w:sz="0" w:space="0" w:color="auto"/>
                <w:bottom w:val="none" w:sz="0" w:space="0" w:color="auto"/>
                <w:right w:val="none" w:sz="0" w:space="0" w:color="auto"/>
              </w:divBdr>
            </w:div>
            <w:div w:id="1803117132">
              <w:marLeft w:val="0"/>
              <w:marRight w:val="0"/>
              <w:marTop w:val="0"/>
              <w:marBottom w:val="0"/>
              <w:divBdr>
                <w:top w:val="none" w:sz="0" w:space="0" w:color="auto"/>
                <w:left w:val="none" w:sz="0" w:space="0" w:color="auto"/>
                <w:bottom w:val="none" w:sz="0" w:space="0" w:color="auto"/>
                <w:right w:val="none" w:sz="0" w:space="0" w:color="auto"/>
              </w:divBdr>
            </w:div>
            <w:div w:id="1804106823">
              <w:marLeft w:val="0"/>
              <w:marRight w:val="0"/>
              <w:marTop w:val="0"/>
              <w:marBottom w:val="0"/>
              <w:divBdr>
                <w:top w:val="none" w:sz="0" w:space="0" w:color="auto"/>
                <w:left w:val="none" w:sz="0" w:space="0" w:color="auto"/>
                <w:bottom w:val="none" w:sz="0" w:space="0" w:color="auto"/>
                <w:right w:val="none" w:sz="0" w:space="0" w:color="auto"/>
              </w:divBdr>
            </w:div>
            <w:div w:id="1849253841">
              <w:marLeft w:val="0"/>
              <w:marRight w:val="0"/>
              <w:marTop w:val="0"/>
              <w:marBottom w:val="0"/>
              <w:divBdr>
                <w:top w:val="none" w:sz="0" w:space="0" w:color="auto"/>
                <w:left w:val="none" w:sz="0" w:space="0" w:color="auto"/>
                <w:bottom w:val="none" w:sz="0" w:space="0" w:color="auto"/>
                <w:right w:val="none" w:sz="0" w:space="0" w:color="auto"/>
              </w:divBdr>
            </w:div>
            <w:div w:id="1894543356">
              <w:marLeft w:val="0"/>
              <w:marRight w:val="0"/>
              <w:marTop w:val="0"/>
              <w:marBottom w:val="0"/>
              <w:divBdr>
                <w:top w:val="none" w:sz="0" w:space="0" w:color="auto"/>
                <w:left w:val="none" w:sz="0" w:space="0" w:color="auto"/>
                <w:bottom w:val="none" w:sz="0" w:space="0" w:color="auto"/>
                <w:right w:val="none" w:sz="0" w:space="0" w:color="auto"/>
              </w:divBdr>
            </w:div>
            <w:div w:id="1904171506">
              <w:marLeft w:val="0"/>
              <w:marRight w:val="0"/>
              <w:marTop w:val="0"/>
              <w:marBottom w:val="0"/>
              <w:divBdr>
                <w:top w:val="none" w:sz="0" w:space="0" w:color="auto"/>
                <w:left w:val="none" w:sz="0" w:space="0" w:color="auto"/>
                <w:bottom w:val="none" w:sz="0" w:space="0" w:color="auto"/>
                <w:right w:val="none" w:sz="0" w:space="0" w:color="auto"/>
              </w:divBdr>
            </w:div>
            <w:div w:id="1904370114">
              <w:marLeft w:val="0"/>
              <w:marRight w:val="0"/>
              <w:marTop w:val="0"/>
              <w:marBottom w:val="0"/>
              <w:divBdr>
                <w:top w:val="none" w:sz="0" w:space="0" w:color="auto"/>
                <w:left w:val="none" w:sz="0" w:space="0" w:color="auto"/>
                <w:bottom w:val="none" w:sz="0" w:space="0" w:color="auto"/>
                <w:right w:val="none" w:sz="0" w:space="0" w:color="auto"/>
              </w:divBdr>
            </w:div>
            <w:div w:id="1914124953">
              <w:marLeft w:val="0"/>
              <w:marRight w:val="0"/>
              <w:marTop w:val="0"/>
              <w:marBottom w:val="0"/>
              <w:divBdr>
                <w:top w:val="none" w:sz="0" w:space="0" w:color="auto"/>
                <w:left w:val="none" w:sz="0" w:space="0" w:color="auto"/>
                <w:bottom w:val="none" w:sz="0" w:space="0" w:color="auto"/>
                <w:right w:val="none" w:sz="0" w:space="0" w:color="auto"/>
              </w:divBdr>
            </w:div>
            <w:div w:id="1955214269">
              <w:marLeft w:val="0"/>
              <w:marRight w:val="0"/>
              <w:marTop w:val="0"/>
              <w:marBottom w:val="0"/>
              <w:divBdr>
                <w:top w:val="none" w:sz="0" w:space="0" w:color="auto"/>
                <w:left w:val="none" w:sz="0" w:space="0" w:color="auto"/>
                <w:bottom w:val="none" w:sz="0" w:space="0" w:color="auto"/>
                <w:right w:val="none" w:sz="0" w:space="0" w:color="auto"/>
              </w:divBdr>
            </w:div>
            <w:div w:id="1957253381">
              <w:marLeft w:val="0"/>
              <w:marRight w:val="0"/>
              <w:marTop w:val="0"/>
              <w:marBottom w:val="0"/>
              <w:divBdr>
                <w:top w:val="none" w:sz="0" w:space="0" w:color="auto"/>
                <w:left w:val="none" w:sz="0" w:space="0" w:color="auto"/>
                <w:bottom w:val="none" w:sz="0" w:space="0" w:color="auto"/>
                <w:right w:val="none" w:sz="0" w:space="0" w:color="auto"/>
              </w:divBdr>
            </w:div>
            <w:div w:id="1974946008">
              <w:marLeft w:val="0"/>
              <w:marRight w:val="0"/>
              <w:marTop w:val="0"/>
              <w:marBottom w:val="0"/>
              <w:divBdr>
                <w:top w:val="none" w:sz="0" w:space="0" w:color="auto"/>
                <w:left w:val="none" w:sz="0" w:space="0" w:color="auto"/>
                <w:bottom w:val="none" w:sz="0" w:space="0" w:color="auto"/>
                <w:right w:val="none" w:sz="0" w:space="0" w:color="auto"/>
              </w:divBdr>
            </w:div>
            <w:div w:id="1975597221">
              <w:marLeft w:val="0"/>
              <w:marRight w:val="0"/>
              <w:marTop w:val="0"/>
              <w:marBottom w:val="0"/>
              <w:divBdr>
                <w:top w:val="none" w:sz="0" w:space="0" w:color="auto"/>
                <w:left w:val="none" w:sz="0" w:space="0" w:color="auto"/>
                <w:bottom w:val="none" w:sz="0" w:space="0" w:color="auto"/>
                <w:right w:val="none" w:sz="0" w:space="0" w:color="auto"/>
              </w:divBdr>
            </w:div>
            <w:div w:id="2003312486">
              <w:marLeft w:val="0"/>
              <w:marRight w:val="0"/>
              <w:marTop w:val="0"/>
              <w:marBottom w:val="0"/>
              <w:divBdr>
                <w:top w:val="none" w:sz="0" w:space="0" w:color="auto"/>
                <w:left w:val="none" w:sz="0" w:space="0" w:color="auto"/>
                <w:bottom w:val="none" w:sz="0" w:space="0" w:color="auto"/>
                <w:right w:val="none" w:sz="0" w:space="0" w:color="auto"/>
              </w:divBdr>
            </w:div>
            <w:div w:id="2009166915">
              <w:marLeft w:val="0"/>
              <w:marRight w:val="0"/>
              <w:marTop w:val="0"/>
              <w:marBottom w:val="0"/>
              <w:divBdr>
                <w:top w:val="none" w:sz="0" w:space="0" w:color="auto"/>
                <w:left w:val="none" w:sz="0" w:space="0" w:color="auto"/>
                <w:bottom w:val="none" w:sz="0" w:space="0" w:color="auto"/>
                <w:right w:val="none" w:sz="0" w:space="0" w:color="auto"/>
              </w:divBdr>
            </w:div>
            <w:div w:id="2043699236">
              <w:marLeft w:val="0"/>
              <w:marRight w:val="0"/>
              <w:marTop w:val="0"/>
              <w:marBottom w:val="0"/>
              <w:divBdr>
                <w:top w:val="none" w:sz="0" w:space="0" w:color="auto"/>
                <w:left w:val="none" w:sz="0" w:space="0" w:color="auto"/>
                <w:bottom w:val="none" w:sz="0" w:space="0" w:color="auto"/>
                <w:right w:val="none" w:sz="0" w:space="0" w:color="auto"/>
              </w:divBdr>
            </w:div>
            <w:div w:id="2076275252">
              <w:marLeft w:val="0"/>
              <w:marRight w:val="0"/>
              <w:marTop w:val="0"/>
              <w:marBottom w:val="0"/>
              <w:divBdr>
                <w:top w:val="none" w:sz="0" w:space="0" w:color="auto"/>
                <w:left w:val="none" w:sz="0" w:space="0" w:color="auto"/>
                <w:bottom w:val="none" w:sz="0" w:space="0" w:color="auto"/>
                <w:right w:val="none" w:sz="0" w:space="0" w:color="auto"/>
              </w:divBdr>
            </w:div>
            <w:div w:id="2083524975">
              <w:marLeft w:val="0"/>
              <w:marRight w:val="0"/>
              <w:marTop w:val="0"/>
              <w:marBottom w:val="0"/>
              <w:divBdr>
                <w:top w:val="none" w:sz="0" w:space="0" w:color="auto"/>
                <w:left w:val="none" w:sz="0" w:space="0" w:color="auto"/>
                <w:bottom w:val="none" w:sz="0" w:space="0" w:color="auto"/>
                <w:right w:val="none" w:sz="0" w:space="0" w:color="auto"/>
              </w:divBdr>
            </w:div>
            <w:div w:id="2090542240">
              <w:marLeft w:val="0"/>
              <w:marRight w:val="0"/>
              <w:marTop w:val="0"/>
              <w:marBottom w:val="0"/>
              <w:divBdr>
                <w:top w:val="none" w:sz="0" w:space="0" w:color="auto"/>
                <w:left w:val="none" w:sz="0" w:space="0" w:color="auto"/>
                <w:bottom w:val="none" w:sz="0" w:space="0" w:color="auto"/>
                <w:right w:val="none" w:sz="0" w:space="0" w:color="auto"/>
              </w:divBdr>
            </w:div>
            <w:div w:id="2137605405">
              <w:marLeft w:val="0"/>
              <w:marRight w:val="0"/>
              <w:marTop w:val="0"/>
              <w:marBottom w:val="0"/>
              <w:divBdr>
                <w:top w:val="none" w:sz="0" w:space="0" w:color="auto"/>
                <w:left w:val="none" w:sz="0" w:space="0" w:color="auto"/>
                <w:bottom w:val="none" w:sz="0" w:space="0" w:color="auto"/>
                <w:right w:val="none" w:sz="0" w:space="0" w:color="auto"/>
              </w:divBdr>
            </w:div>
            <w:div w:id="214407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0017">
      <w:bodyDiv w:val="1"/>
      <w:marLeft w:val="0"/>
      <w:marRight w:val="0"/>
      <w:marTop w:val="0"/>
      <w:marBottom w:val="0"/>
      <w:divBdr>
        <w:top w:val="none" w:sz="0" w:space="0" w:color="auto"/>
        <w:left w:val="none" w:sz="0" w:space="0" w:color="auto"/>
        <w:bottom w:val="none" w:sz="0" w:space="0" w:color="auto"/>
        <w:right w:val="none" w:sz="0" w:space="0" w:color="auto"/>
      </w:divBdr>
    </w:div>
    <w:div w:id="596905010">
      <w:bodyDiv w:val="1"/>
      <w:marLeft w:val="0"/>
      <w:marRight w:val="0"/>
      <w:marTop w:val="0"/>
      <w:marBottom w:val="0"/>
      <w:divBdr>
        <w:top w:val="none" w:sz="0" w:space="0" w:color="auto"/>
        <w:left w:val="none" w:sz="0" w:space="0" w:color="auto"/>
        <w:bottom w:val="none" w:sz="0" w:space="0" w:color="auto"/>
        <w:right w:val="none" w:sz="0" w:space="0" w:color="auto"/>
      </w:divBdr>
    </w:div>
    <w:div w:id="598635621">
      <w:bodyDiv w:val="1"/>
      <w:marLeft w:val="0"/>
      <w:marRight w:val="0"/>
      <w:marTop w:val="0"/>
      <w:marBottom w:val="0"/>
      <w:divBdr>
        <w:top w:val="none" w:sz="0" w:space="0" w:color="auto"/>
        <w:left w:val="none" w:sz="0" w:space="0" w:color="auto"/>
        <w:bottom w:val="none" w:sz="0" w:space="0" w:color="auto"/>
        <w:right w:val="none" w:sz="0" w:space="0" w:color="auto"/>
      </w:divBdr>
    </w:div>
    <w:div w:id="670646144">
      <w:bodyDiv w:val="1"/>
      <w:marLeft w:val="0"/>
      <w:marRight w:val="0"/>
      <w:marTop w:val="0"/>
      <w:marBottom w:val="0"/>
      <w:divBdr>
        <w:top w:val="none" w:sz="0" w:space="0" w:color="auto"/>
        <w:left w:val="none" w:sz="0" w:space="0" w:color="auto"/>
        <w:bottom w:val="none" w:sz="0" w:space="0" w:color="auto"/>
        <w:right w:val="none" w:sz="0" w:space="0" w:color="auto"/>
      </w:divBdr>
    </w:div>
    <w:div w:id="724909230">
      <w:bodyDiv w:val="1"/>
      <w:marLeft w:val="0"/>
      <w:marRight w:val="0"/>
      <w:marTop w:val="0"/>
      <w:marBottom w:val="0"/>
      <w:divBdr>
        <w:top w:val="none" w:sz="0" w:space="0" w:color="auto"/>
        <w:left w:val="none" w:sz="0" w:space="0" w:color="auto"/>
        <w:bottom w:val="none" w:sz="0" w:space="0" w:color="auto"/>
        <w:right w:val="none" w:sz="0" w:space="0" w:color="auto"/>
      </w:divBdr>
    </w:div>
    <w:div w:id="758252323">
      <w:bodyDiv w:val="1"/>
      <w:marLeft w:val="0"/>
      <w:marRight w:val="0"/>
      <w:marTop w:val="0"/>
      <w:marBottom w:val="0"/>
      <w:divBdr>
        <w:top w:val="none" w:sz="0" w:space="0" w:color="auto"/>
        <w:left w:val="none" w:sz="0" w:space="0" w:color="auto"/>
        <w:bottom w:val="none" w:sz="0" w:space="0" w:color="auto"/>
        <w:right w:val="none" w:sz="0" w:space="0" w:color="auto"/>
      </w:divBdr>
    </w:div>
    <w:div w:id="776868695">
      <w:bodyDiv w:val="1"/>
      <w:marLeft w:val="0"/>
      <w:marRight w:val="0"/>
      <w:marTop w:val="0"/>
      <w:marBottom w:val="0"/>
      <w:divBdr>
        <w:top w:val="none" w:sz="0" w:space="0" w:color="auto"/>
        <w:left w:val="none" w:sz="0" w:space="0" w:color="auto"/>
        <w:bottom w:val="none" w:sz="0" w:space="0" w:color="auto"/>
        <w:right w:val="none" w:sz="0" w:space="0" w:color="auto"/>
      </w:divBdr>
    </w:div>
    <w:div w:id="793786941">
      <w:bodyDiv w:val="1"/>
      <w:marLeft w:val="0"/>
      <w:marRight w:val="0"/>
      <w:marTop w:val="0"/>
      <w:marBottom w:val="0"/>
      <w:divBdr>
        <w:top w:val="none" w:sz="0" w:space="0" w:color="auto"/>
        <w:left w:val="none" w:sz="0" w:space="0" w:color="auto"/>
        <w:bottom w:val="none" w:sz="0" w:space="0" w:color="auto"/>
        <w:right w:val="none" w:sz="0" w:space="0" w:color="auto"/>
      </w:divBdr>
    </w:div>
    <w:div w:id="800071138">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45052335">
      <w:bodyDiv w:val="1"/>
      <w:marLeft w:val="0"/>
      <w:marRight w:val="0"/>
      <w:marTop w:val="0"/>
      <w:marBottom w:val="0"/>
      <w:divBdr>
        <w:top w:val="none" w:sz="0" w:space="0" w:color="auto"/>
        <w:left w:val="none" w:sz="0" w:space="0" w:color="auto"/>
        <w:bottom w:val="none" w:sz="0" w:space="0" w:color="auto"/>
        <w:right w:val="none" w:sz="0" w:space="0" w:color="auto"/>
      </w:divBdr>
    </w:div>
    <w:div w:id="845948681">
      <w:bodyDiv w:val="1"/>
      <w:marLeft w:val="0"/>
      <w:marRight w:val="0"/>
      <w:marTop w:val="0"/>
      <w:marBottom w:val="0"/>
      <w:divBdr>
        <w:top w:val="none" w:sz="0" w:space="0" w:color="auto"/>
        <w:left w:val="none" w:sz="0" w:space="0" w:color="auto"/>
        <w:bottom w:val="none" w:sz="0" w:space="0" w:color="auto"/>
        <w:right w:val="none" w:sz="0" w:space="0" w:color="auto"/>
      </w:divBdr>
    </w:div>
    <w:div w:id="901717010">
      <w:bodyDiv w:val="1"/>
      <w:marLeft w:val="0"/>
      <w:marRight w:val="0"/>
      <w:marTop w:val="0"/>
      <w:marBottom w:val="0"/>
      <w:divBdr>
        <w:top w:val="none" w:sz="0" w:space="0" w:color="auto"/>
        <w:left w:val="none" w:sz="0" w:space="0" w:color="auto"/>
        <w:bottom w:val="none" w:sz="0" w:space="0" w:color="auto"/>
        <w:right w:val="none" w:sz="0" w:space="0" w:color="auto"/>
      </w:divBdr>
    </w:div>
    <w:div w:id="908345800">
      <w:bodyDiv w:val="1"/>
      <w:marLeft w:val="0"/>
      <w:marRight w:val="0"/>
      <w:marTop w:val="0"/>
      <w:marBottom w:val="0"/>
      <w:divBdr>
        <w:top w:val="none" w:sz="0" w:space="0" w:color="auto"/>
        <w:left w:val="none" w:sz="0" w:space="0" w:color="auto"/>
        <w:bottom w:val="none" w:sz="0" w:space="0" w:color="auto"/>
        <w:right w:val="none" w:sz="0" w:space="0" w:color="auto"/>
      </w:divBdr>
    </w:div>
    <w:div w:id="911551592">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949698411">
      <w:bodyDiv w:val="1"/>
      <w:marLeft w:val="0"/>
      <w:marRight w:val="0"/>
      <w:marTop w:val="0"/>
      <w:marBottom w:val="0"/>
      <w:divBdr>
        <w:top w:val="none" w:sz="0" w:space="0" w:color="auto"/>
        <w:left w:val="none" w:sz="0" w:space="0" w:color="auto"/>
        <w:bottom w:val="none" w:sz="0" w:space="0" w:color="auto"/>
        <w:right w:val="none" w:sz="0" w:space="0" w:color="auto"/>
      </w:divBdr>
    </w:div>
    <w:div w:id="963852754">
      <w:bodyDiv w:val="1"/>
      <w:marLeft w:val="0"/>
      <w:marRight w:val="0"/>
      <w:marTop w:val="0"/>
      <w:marBottom w:val="0"/>
      <w:divBdr>
        <w:top w:val="none" w:sz="0" w:space="0" w:color="auto"/>
        <w:left w:val="none" w:sz="0" w:space="0" w:color="auto"/>
        <w:bottom w:val="none" w:sz="0" w:space="0" w:color="auto"/>
        <w:right w:val="none" w:sz="0" w:space="0" w:color="auto"/>
      </w:divBdr>
    </w:div>
    <w:div w:id="967317300">
      <w:bodyDiv w:val="1"/>
      <w:marLeft w:val="0"/>
      <w:marRight w:val="0"/>
      <w:marTop w:val="0"/>
      <w:marBottom w:val="0"/>
      <w:divBdr>
        <w:top w:val="none" w:sz="0" w:space="0" w:color="auto"/>
        <w:left w:val="none" w:sz="0" w:space="0" w:color="auto"/>
        <w:bottom w:val="none" w:sz="0" w:space="0" w:color="auto"/>
        <w:right w:val="none" w:sz="0" w:space="0" w:color="auto"/>
      </w:divBdr>
    </w:div>
    <w:div w:id="973608362">
      <w:bodyDiv w:val="1"/>
      <w:marLeft w:val="0"/>
      <w:marRight w:val="0"/>
      <w:marTop w:val="0"/>
      <w:marBottom w:val="0"/>
      <w:divBdr>
        <w:top w:val="none" w:sz="0" w:space="0" w:color="auto"/>
        <w:left w:val="none" w:sz="0" w:space="0" w:color="auto"/>
        <w:bottom w:val="none" w:sz="0" w:space="0" w:color="auto"/>
        <w:right w:val="none" w:sz="0" w:space="0" w:color="auto"/>
      </w:divBdr>
    </w:div>
    <w:div w:id="1091438248">
      <w:bodyDiv w:val="1"/>
      <w:marLeft w:val="0"/>
      <w:marRight w:val="0"/>
      <w:marTop w:val="0"/>
      <w:marBottom w:val="0"/>
      <w:divBdr>
        <w:top w:val="none" w:sz="0" w:space="0" w:color="auto"/>
        <w:left w:val="none" w:sz="0" w:space="0" w:color="auto"/>
        <w:bottom w:val="none" w:sz="0" w:space="0" w:color="auto"/>
        <w:right w:val="none" w:sz="0" w:space="0" w:color="auto"/>
      </w:divBdr>
    </w:div>
    <w:div w:id="1126654189">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204710132">
      <w:bodyDiv w:val="1"/>
      <w:marLeft w:val="0"/>
      <w:marRight w:val="0"/>
      <w:marTop w:val="0"/>
      <w:marBottom w:val="0"/>
      <w:divBdr>
        <w:top w:val="none" w:sz="0" w:space="0" w:color="auto"/>
        <w:left w:val="none" w:sz="0" w:space="0" w:color="auto"/>
        <w:bottom w:val="none" w:sz="0" w:space="0" w:color="auto"/>
        <w:right w:val="none" w:sz="0" w:space="0" w:color="auto"/>
      </w:divBdr>
      <w:divsChild>
        <w:div w:id="1347557213">
          <w:marLeft w:val="0"/>
          <w:marRight w:val="0"/>
          <w:marTop w:val="0"/>
          <w:marBottom w:val="0"/>
          <w:divBdr>
            <w:top w:val="none" w:sz="0" w:space="0" w:color="auto"/>
            <w:left w:val="none" w:sz="0" w:space="0" w:color="auto"/>
            <w:bottom w:val="none" w:sz="0" w:space="0" w:color="auto"/>
            <w:right w:val="none" w:sz="0" w:space="0" w:color="auto"/>
          </w:divBdr>
          <w:divsChild>
            <w:div w:id="10112907">
              <w:marLeft w:val="0"/>
              <w:marRight w:val="0"/>
              <w:marTop w:val="0"/>
              <w:marBottom w:val="0"/>
              <w:divBdr>
                <w:top w:val="none" w:sz="0" w:space="0" w:color="auto"/>
                <w:left w:val="none" w:sz="0" w:space="0" w:color="auto"/>
                <w:bottom w:val="none" w:sz="0" w:space="0" w:color="auto"/>
                <w:right w:val="none" w:sz="0" w:space="0" w:color="auto"/>
              </w:divBdr>
            </w:div>
            <w:div w:id="29259587">
              <w:marLeft w:val="0"/>
              <w:marRight w:val="0"/>
              <w:marTop w:val="0"/>
              <w:marBottom w:val="0"/>
              <w:divBdr>
                <w:top w:val="none" w:sz="0" w:space="0" w:color="auto"/>
                <w:left w:val="none" w:sz="0" w:space="0" w:color="auto"/>
                <w:bottom w:val="none" w:sz="0" w:space="0" w:color="auto"/>
                <w:right w:val="none" w:sz="0" w:space="0" w:color="auto"/>
              </w:divBdr>
            </w:div>
            <w:div w:id="55472236">
              <w:marLeft w:val="0"/>
              <w:marRight w:val="0"/>
              <w:marTop w:val="0"/>
              <w:marBottom w:val="0"/>
              <w:divBdr>
                <w:top w:val="none" w:sz="0" w:space="0" w:color="auto"/>
                <w:left w:val="none" w:sz="0" w:space="0" w:color="auto"/>
                <w:bottom w:val="none" w:sz="0" w:space="0" w:color="auto"/>
                <w:right w:val="none" w:sz="0" w:space="0" w:color="auto"/>
              </w:divBdr>
            </w:div>
            <w:div w:id="58749983">
              <w:marLeft w:val="0"/>
              <w:marRight w:val="0"/>
              <w:marTop w:val="0"/>
              <w:marBottom w:val="0"/>
              <w:divBdr>
                <w:top w:val="none" w:sz="0" w:space="0" w:color="auto"/>
                <w:left w:val="none" w:sz="0" w:space="0" w:color="auto"/>
                <w:bottom w:val="none" w:sz="0" w:space="0" w:color="auto"/>
                <w:right w:val="none" w:sz="0" w:space="0" w:color="auto"/>
              </w:divBdr>
            </w:div>
            <w:div w:id="59137738">
              <w:marLeft w:val="0"/>
              <w:marRight w:val="0"/>
              <w:marTop w:val="0"/>
              <w:marBottom w:val="0"/>
              <w:divBdr>
                <w:top w:val="none" w:sz="0" w:space="0" w:color="auto"/>
                <w:left w:val="none" w:sz="0" w:space="0" w:color="auto"/>
                <w:bottom w:val="none" w:sz="0" w:space="0" w:color="auto"/>
                <w:right w:val="none" w:sz="0" w:space="0" w:color="auto"/>
              </w:divBdr>
            </w:div>
            <w:div w:id="67851798">
              <w:marLeft w:val="0"/>
              <w:marRight w:val="0"/>
              <w:marTop w:val="0"/>
              <w:marBottom w:val="0"/>
              <w:divBdr>
                <w:top w:val="none" w:sz="0" w:space="0" w:color="auto"/>
                <w:left w:val="none" w:sz="0" w:space="0" w:color="auto"/>
                <w:bottom w:val="none" w:sz="0" w:space="0" w:color="auto"/>
                <w:right w:val="none" w:sz="0" w:space="0" w:color="auto"/>
              </w:divBdr>
            </w:div>
            <w:div w:id="83427539">
              <w:marLeft w:val="0"/>
              <w:marRight w:val="0"/>
              <w:marTop w:val="0"/>
              <w:marBottom w:val="0"/>
              <w:divBdr>
                <w:top w:val="none" w:sz="0" w:space="0" w:color="auto"/>
                <w:left w:val="none" w:sz="0" w:space="0" w:color="auto"/>
                <w:bottom w:val="none" w:sz="0" w:space="0" w:color="auto"/>
                <w:right w:val="none" w:sz="0" w:space="0" w:color="auto"/>
              </w:divBdr>
            </w:div>
            <w:div w:id="98305181">
              <w:marLeft w:val="0"/>
              <w:marRight w:val="0"/>
              <w:marTop w:val="0"/>
              <w:marBottom w:val="0"/>
              <w:divBdr>
                <w:top w:val="none" w:sz="0" w:space="0" w:color="auto"/>
                <w:left w:val="none" w:sz="0" w:space="0" w:color="auto"/>
                <w:bottom w:val="none" w:sz="0" w:space="0" w:color="auto"/>
                <w:right w:val="none" w:sz="0" w:space="0" w:color="auto"/>
              </w:divBdr>
            </w:div>
            <w:div w:id="113718670">
              <w:marLeft w:val="0"/>
              <w:marRight w:val="0"/>
              <w:marTop w:val="0"/>
              <w:marBottom w:val="0"/>
              <w:divBdr>
                <w:top w:val="none" w:sz="0" w:space="0" w:color="auto"/>
                <w:left w:val="none" w:sz="0" w:space="0" w:color="auto"/>
                <w:bottom w:val="none" w:sz="0" w:space="0" w:color="auto"/>
                <w:right w:val="none" w:sz="0" w:space="0" w:color="auto"/>
              </w:divBdr>
            </w:div>
            <w:div w:id="149490759">
              <w:marLeft w:val="0"/>
              <w:marRight w:val="0"/>
              <w:marTop w:val="0"/>
              <w:marBottom w:val="0"/>
              <w:divBdr>
                <w:top w:val="none" w:sz="0" w:space="0" w:color="auto"/>
                <w:left w:val="none" w:sz="0" w:space="0" w:color="auto"/>
                <w:bottom w:val="none" w:sz="0" w:space="0" w:color="auto"/>
                <w:right w:val="none" w:sz="0" w:space="0" w:color="auto"/>
              </w:divBdr>
            </w:div>
            <w:div w:id="150214908">
              <w:marLeft w:val="0"/>
              <w:marRight w:val="0"/>
              <w:marTop w:val="0"/>
              <w:marBottom w:val="0"/>
              <w:divBdr>
                <w:top w:val="none" w:sz="0" w:space="0" w:color="auto"/>
                <w:left w:val="none" w:sz="0" w:space="0" w:color="auto"/>
                <w:bottom w:val="none" w:sz="0" w:space="0" w:color="auto"/>
                <w:right w:val="none" w:sz="0" w:space="0" w:color="auto"/>
              </w:divBdr>
            </w:div>
            <w:div w:id="156507569">
              <w:marLeft w:val="0"/>
              <w:marRight w:val="0"/>
              <w:marTop w:val="0"/>
              <w:marBottom w:val="0"/>
              <w:divBdr>
                <w:top w:val="none" w:sz="0" w:space="0" w:color="auto"/>
                <w:left w:val="none" w:sz="0" w:space="0" w:color="auto"/>
                <w:bottom w:val="none" w:sz="0" w:space="0" w:color="auto"/>
                <w:right w:val="none" w:sz="0" w:space="0" w:color="auto"/>
              </w:divBdr>
            </w:div>
            <w:div w:id="159589150">
              <w:marLeft w:val="0"/>
              <w:marRight w:val="0"/>
              <w:marTop w:val="0"/>
              <w:marBottom w:val="0"/>
              <w:divBdr>
                <w:top w:val="none" w:sz="0" w:space="0" w:color="auto"/>
                <w:left w:val="none" w:sz="0" w:space="0" w:color="auto"/>
                <w:bottom w:val="none" w:sz="0" w:space="0" w:color="auto"/>
                <w:right w:val="none" w:sz="0" w:space="0" w:color="auto"/>
              </w:divBdr>
            </w:div>
            <w:div w:id="166945072">
              <w:marLeft w:val="0"/>
              <w:marRight w:val="0"/>
              <w:marTop w:val="0"/>
              <w:marBottom w:val="0"/>
              <w:divBdr>
                <w:top w:val="none" w:sz="0" w:space="0" w:color="auto"/>
                <w:left w:val="none" w:sz="0" w:space="0" w:color="auto"/>
                <w:bottom w:val="none" w:sz="0" w:space="0" w:color="auto"/>
                <w:right w:val="none" w:sz="0" w:space="0" w:color="auto"/>
              </w:divBdr>
            </w:div>
            <w:div w:id="189996204">
              <w:marLeft w:val="0"/>
              <w:marRight w:val="0"/>
              <w:marTop w:val="0"/>
              <w:marBottom w:val="0"/>
              <w:divBdr>
                <w:top w:val="none" w:sz="0" w:space="0" w:color="auto"/>
                <w:left w:val="none" w:sz="0" w:space="0" w:color="auto"/>
                <w:bottom w:val="none" w:sz="0" w:space="0" w:color="auto"/>
                <w:right w:val="none" w:sz="0" w:space="0" w:color="auto"/>
              </w:divBdr>
            </w:div>
            <w:div w:id="208760138">
              <w:marLeft w:val="0"/>
              <w:marRight w:val="0"/>
              <w:marTop w:val="0"/>
              <w:marBottom w:val="0"/>
              <w:divBdr>
                <w:top w:val="none" w:sz="0" w:space="0" w:color="auto"/>
                <w:left w:val="none" w:sz="0" w:space="0" w:color="auto"/>
                <w:bottom w:val="none" w:sz="0" w:space="0" w:color="auto"/>
                <w:right w:val="none" w:sz="0" w:space="0" w:color="auto"/>
              </w:divBdr>
            </w:div>
            <w:div w:id="242879520">
              <w:marLeft w:val="0"/>
              <w:marRight w:val="0"/>
              <w:marTop w:val="0"/>
              <w:marBottom w:val="0"/>
              <w:divBdr>
                <w:top w:val="none" w:sz="0" w:space="0" w:color="auto"/>
                <w:left w:val="none" w:sz="0" w:space="0" w:color="auto"/>
                <w:bottom w:val="none" w:sz="0" w:space="0" w:color="auto"/>
                <w:right w:val="none" w:sz="0" w:space="0" w:color="auto"/>
              </w:divBdr>
            </w:div>
            <w:div w:id="269895762">
              <w:marLeft w:val="0"/>
              <w:marRight w:val="0"/>
              <w:marTop w:val="0"/>
              <w:marBottom w:val="0"/>
              <w:divBdr>
                <w:top w:val="none" w:sz="0" w:space="0" w:color="auto"/>
                <w:left w:val="none" w:sz="0" w:space="0" w:color="auto"/>
                <w:bottom w:val="none" w:sz="0" w:space="0" w:color="auto"/>
                <w:right w:val="none" w:sz="0" w:space="0" w:color="auto"/>
              </w:divBdr>
            </w:div>
            <w:div w:id="274602056">
              <w:marLeft w:val="0"/>
              <w:marRight w:val="0"/>
              <w:marTop w:val="0"/>
              <w:marBottom w:val="0"/>
              <w:divBdr>
                <w:top w:val="none" w:sz="0" w:space="0" w:color="auto"/>
                <w:left w:val="none" w:sz="0" w:space="0" w:color="auto"/>
                <w:bottom w:val="none" w:sz="0" w:space="0" w:color="auto"/>
                <w:right w:val="none" w:sz="0" w:space="0" w:color="auto"/>
              </w:divBdr>
            </w:div>
            <w:div w:id="276833442">
              <w:marLeft w:val="0"/>
              <w:marRight w:val="0"/>
              <w:marTop w:val="0"/>
              <w:marBottom w:val="0"/>
              <w:divBdr>
                <w:top w:val="none" w:sz="0" w:space="0" w:color="auto"/>
                <w:left w:val="none" w:sz="0" w:space="0" w:color="auto"/>
                <w:bottom w:val="none" w:sz="0" w:space="0" w:color="auto"/>
                <w:right w:val="none" w:sz="0" w:space="0" w:color="auto"/>
              </w:divBdr>
            </w:div>
            <w:div w:id="291905977">
              <w:marLeft w:val="0"/>
              <w:marRight w:val="0"/>
              <w:marTop w:val="0"/>
              <w:marBottom w:val="0"/>
              <w:divBdr>
                <w:top w:val="none" w:sz="0" w:space="0" w:color="auto"/>
                <w:left w:val="none" w:sz="0" w:space="0" w:color="auto"/>
                <w:bottom w:val="none" w:sz="0" w:space="0" w:color="auto"/>
                <w:right w:val="none" w:sz="0" w:space="0" w:color="auto"/>
              </w:divBdr>
            </w:div>
            <w:div w:id="299767613">
              <w:marLeft w:val="0"/>
              <w:marRight w:val="0"/>
              <w:marTop w:val="0"/>
              <w:marBottom w:val="0"/>
              <w:divBdr>
                <w:top w:val="none" w:sz="0" w:space="0" w:color="auto"/>
                <w:left w:val="none" w:sz="0" w:space="0" w:color="auto"/>
                <w:bottom w:val="none" w:sz="0" w:space="0" w:color="auto"/>
                <w:right w:val="none" w:sz="0" w:space="0" w:color="auto"/>
              </w:divBdr>
            </w:div>
            <w:div w:id="302273375">
              <w:marLeft w:val="0"/>
              <w:marRight w:val="0"/>
              <w:marTop w:val="0"/>
              <w:marBottom w:val="0"/>
              <w:divBdr>
                <w:top w:val="none" w:sz="0" w:space="0" w:color="auto"/>
                <w:left w:val="none" w:sz="0" w:space="0" w:color="auto"/>
                <w:bottom w:val="none" w:sz="0" w:space="0" w:color="auto"/>
                <w:right w:val="none" w:sz="0" w:space="0" w:color="auto"/>
              </w:divBdr>
            </w:div>
            <w:div w:id="328488945">
              <w:marLeft w:val="0"/>
              <w:marRight w:val="0"/>
              <w:marTop w:val="0"/>
              <w:marBottom w:val="0"/>
              <w:divBdr>
                <w:top w:val="none" w:sz="0" w:space="0" w:color="auto"/>
                <w:left w:val="none" w:sz="0" w:space="0" w:color="auto"/>
                <w:bottom w:val="none" w:sz="0" w:space="0" w:color="auto"/>
                <w:right w:val="none" w:sz="0" w:space="0" w:color="auto"/>
              </w:divBdr>
            </w:div>
            <w:div w:id="336084197">
              <w:marLeft w:val="0"/>
              <w:marRight w:val="0"/>
              <w:marTop w:val="0"/>
              <w:marBottom w:val="0"/>
              <w:divBdr>
                <w:top w:val="none" w:sz="0" w:space="0" w:color="auto"/>
                <w:left w:val="none" w:sz="0" w:space="0" w:color="auto"/>
                <w:bottom w:val="none" w:sz="0" w:space="0" w:color="auto"/>
                <w:right w:val="none" w:sz="0" w:space="0" w:color="auto"/>
              </w:divBdr>
            </w:div>
            <w:div w:id="366027882">
              <w:marLeft w:val="0"/>
              <w:marRight w:val="0"/>
              <w:marTop w:val="0"/>
              <w:marBottom w:val="0"/>
              <w:divBdr>
                <w:top w:val="none" w:sz="0" w:space="0" w:color="auto"/>
                <w:left w:val="none" w:sz="0" w:space="0" w:color="auto"/>
                <w:bottom w:val="none" w:sz="0" w:space="0" w:color="auto"/>
                <w:right w:val="none" w:sz="0" w:space="0" w:color="auto"/>
              </w:divBdr>
            </w:div>
            <w:div w:id="402024365">
              <w:marLeft w:val="0"/>
              <w:marRight w:val="0"/>
              <w:marTop w:val="0"/>
              <w:marBottom w:val="0"/>
              <w:divBdr>
                <w:top w:val="none" w:sz="0" w:space="0" w:color="auto"/>
                <w:left w:val="none" w:sz="0" w:space="0" w:color="auto"/>
                <w:bottom w:val="none" w:sz="0" w:space="0" w:color="auto"/>
                <w:right w:val="none" w:sz="0" w:space="0" w:color="auto"/>
              </w:divBdr>
            </w:div>
            <w:div w:id="404378423">
              <w:marLeft w:val="0"/>
              <w:marRight w:val="0"/>
              <w:marTop w:val="0"/>
              <w:marBottom w:val="0"/>
              <w:divBdr>
                <w:top w:val="none" w:sz="0" w:space="0" w:color="auto"/>
                <w:left w:val="none" w:sz="0" w:space="0" w:color="auto"/>
                <w:bottom w:val="none" w:sz="0" w:space="0" w:color="auto"/>
                <w:right w:val="none" w:sz="0" w:space="0" w:color="auto"/>
              </w:divBdr>
            </w:div>
            <w:div w:id="407652475">
              <w:marLeft w:val="0"/>
              <w:marRight w:val="0"/>
              <w:marTop w:val="0"/>
              <w:marBottom w:val="0"/>
              <w:divBdr>
                <w:top w:val="none" w:sz="0" w:space="0" w:color="auto"/>
                <w:left w:val="none" w:sz="0" w:space="0" w:color="auto"/>
                <w:bottom w:val="none" w:sz="0" w:space="0" w:color="auto"/>
                <w:right w:val="none" w:sz="0" w:space="0" w:color="auto"/>
              </w:divBdr>
            </w:div>
            <w:div w:id="416681291">
              <w:marLeft w:val="0"/>
              <w:marRight w:val="0"/>
              <w:marTop w:val="0"/>
              <w:marBottom w:val="0"/>
              <w:divBdr>
                <w:top w:val="none" w:sz="0" w:space="0" w:color="auto"/>
                <w:left w:val="none" w:sz="0" w:space="0" w:color="auto"/>
                <w:bottom w:val="none" w:sz="0" w:space="0" w:color="auto"/>
                <w:right w:val="none" w:sz="0" w:space="0" w:color="auto"/>
              </w:divBdr>
            </w:div>
            <w:div w:id="418603232">
              <w:marLeft w:val="0"/>
              <w:marRight w:val="0"/>
              <w:marTop w:val="0"/>
              <w:marBottom w:val="0"/>
              <w:divBdr>
                <w:top w:val="none" w:sz="0" w:space="0" w:color="auto"/>
                <w:left w:val="none" w:sz="0" w:space="0" w:color="auto"/>
                <w:bottom w:val="none" w:sz="0" w:space="0" w:color="auto"/>
                <w:right w:val="none" w:sz="0" w:space="0" w:color="auto"/>
              </w:divBdr>
            </w:div>
            <w:div w:id="421684746">
              <w:marLeft w:val="0"/>
              <w:marRight w:val="0"/>
              <w:marTop w:val="0"/>
              <w:marBottom w:val="0"/>
              <w:divBdr>
                <w:top w:val="none" w:sz="0" w:space="0" w:color="auto"/>
                <w:left w:val="none" w:sz="0" w:space="0" w:color="auto"/>
                <w:bottom w:val="none" w:sz="0" w:space="0" w:color="auto"/>
                <w:right w:val="none" w:sz="0" w:space="0" w:color="auto"/>
              </w:divBdr>
            </w:div>
            <w:div w:id="450630910">
              <w:marLeft w:val="0"/>
              <w:marRight w:val="0"/>
              <w:marTop w:val="0"/>
              <w:marBottom w:val="0"/>
              <w:divBdr>
                <w:top w:val="none" w:sz="0" w:space="0" w:color="auto"/>
                <w:left w:val="none" w:sz="0" w:space="0" w:color="auto"/>
                <w:bottom w:val="none" w:sz="0" w:space="0" w:color="auto"/>
                <w:right w:val="none" w:sz="0" w:space="0" w:color="auto"/>
              </w:divBdr>
            </w:div>
            <w:div w:id="471412181">
              <w:marLeft w:val="0"/>
              <w:marRight w:val="0"/>
              <w:marTop w:val="0"/>
              <w:marBottom w:val="0"/>
              <w:divBdr>
                <w:top w:val="none" w:sz="0" w:space="0" w:color="auto"/>
                <w:left w:val="none" w:sz="0" w:space="0" w:color="auto"/>
                <w:bottom w:val="none" w:sz="0" w:space="0" w:color="auto"/>
                <w:right w:val="none" w:sz="0" w:space="0" w:color="auto"/>
              </w:divBdr>
            </w:div>
            <w:div w:id="472674519">
              <w:marLeft w:val="0"/>
              <w:marRight w:val="0"/>
              <w:marTop w:val="0"/>
              <w:marBottom w:val="0"/>
              <w:divBdr>
                <w:top w:val="none" w:sz="0" w:space="0" w:color="auto"/>
                <w:left w:val="none" w:sz="0" w:space="0" w:color="auto"/>
                <w:bottom w:val="none" w:sz="0" w:space="0" w:color="auto"/>
                <w:right w:val="none" w:sz="0" w:space="0" w:color="auto"/>
              </w:divBdr>
            </w:div>
            <w:div w:id="475493944">
              <w:marLeft w:val="0"/>
              <w:marRight w:val="0"/>
              <w:marTop w:val="0"/>
              <w:marBottom w:val="0"/>
              <w:divBdr>
                <w:top w:val="none" w:sz="0" w:space="0" w:color="auto"/>
                <w:left w:val="none" w:sz="0" w:space="0" w:color="auto"/>
                <w:bottom w:val="none" w:sz="0" w:space="0" w:color="auto"/>
                <w:right w:val="none" w:sz="0" w:space="0" w:color="auto"/>
              </w:divBdr>
            </w:div>
            <w:div w:id="487206176">
              <w:marLeft w:val="0"/>
              <w:marRight w:val="0"/>
              <w:marTop w:val="0"/>
              <w:marBottom w:val="0"/>
              <w:divBdr>
                <w:top w:val="none" w:sz="0" w:space="0" w:color="auto"/>
                <w:left w:val="none" w:sz="0" w:space="0" w:color="auto"/>
                <w:bottom w:val="none" w:sz="0" w:space="0" w:color="auto"/>
                <w:right w:val="none" w:sz="0" w:space="0" w:color="auto"/>
              </w:divBdr>
            </w:div>
            <w:div w:id="488710484">
              <w:marLeft w:val="0"/>
              <w:marRight w:val="0"/>
              <w:marTop w:val="0"/>
              <w:marBottom w:val="0"/>
              <w:divBdr>
                <w:top w:val="none" w:sz="0" w:space="0" w:color="auto"/>
                <w:left w:val="none" w:sz="0" w:space="0" w:color="auto"/>
                <w:bottom w:val="none" w:sz="0" w:space="0" w:color="auto"/>
                <w:right w:val="none" w:sz="0" w:space="0" w:color="auto"/>
              </w:divBdr>
            </w:div>
            <w:div w:id="509369228">
              <w:marLeft w:val="0"/>
              <w:marRight w:val="0"/>
              <w:marTop w:val="0"/>
              <w:marBottom w:val="0"/>
              <w:divBdr>
                <w:top w:val="none" w:sz="0" w:space="0" w:color="auto"/>
                <w:left w:val="none" w:sz="0" w:space="0" w:color="auto"/>
                <w:bottom w:val="none" w:sz="0" w:space="0" w:color="auto"/>
                <w:right w:val="none" w:sz="0" w:space="0" w:color="auto"/>
              </w:divBdr>
            </w:div>
            <w:div w:id="515197623">
              <w:marLeft w:val="0"/>
              <w:marRight w:val="0"/>
              <w:marTop w:val="0"/>
              <w:marBottom w:val="0"/>
              <w:divBdr>
                <w:top w:val="none" w:sz="0" w:space="0" w:color="auto"/>
                <w:left w:val="none" w:sz="0" w:space="0" w:color="auto"/>
                <w:bottom w:val="none" w:sz="0" w:space="0" w:color="auto"/>
                <w:right w:val="none" w:sz="0" w:space="0" w:color="auto"/>
              </w:divBdr>
            </w:div>
            <w:div w:id="571044920">
              <w:marLeft w:val="0"/>
              <w:marRight w:val="0"/>
              <w:marTop w:val="0"/>
              <w:marBottom w:val="0"/>
              <w:divBdr>
                <w:top w:val="none" w:sz="0" w:space="0" w:color="auto"/>
                <w:left w:val="none" w:sz="0" w:space="0" w:color="auto"/>
                <w:bottom w:val="none" w:sz="0" w:space="0" w:color="auto"/>
                <w:right w:val="none" w:sz="0" w:space="0" w:color="auto"/>
              </w:divBdr>
            </w:div>
            <w:div w:id="572393202">
              <w:marLeft w:val="0"/>
              <w:marRight w:val="0"/>
              <w:marTop w:val="0"/>
              <w:marBottom w:val="0"/>
              <w:divBdr>
                <w:top w:val="none" w:sz="0" w:space="0" w:color="auto"/>
                <w:left w:val="none" w:sz="0" w:space="0" w:color="auto"/>
                <w:bottom w:val="none" w:sz="0" w:space="0" w:color="auto"/>
                <w:right w:val="none" w:sz="0" w:space="0" w:color="auto"/>
              </w:divBdr>
            </w:div>
            <w:div w:id="577905661">
              <w:marLeft w:val="0"/>
              <w:marRight w:val="0"/>
              <w:marTop w:val="0"/>
              <w:marBottom w:val="0"/>
              <w:divBdr>
                <w:top w:val="none" w:sz="0" w:space="0" w:color="auto"/>
                <w:left w:val="none" w:sz="0" w:space="0" w:color="auto"/>
                <w:bottom w:val="none" w:sz="0" w:space="0" w:color="auto"/>
                <w:right w:val="none" w:sz="0" w:space="0" w:color="auto"/>
              </w:divBdr>
            </w:div>
            <w:div w:id="600063565">
              <w:marLeft w:val="0"/>
              <w:marRight w:val="0"/>
              <w:marTop w:val="0"/>
              <w:marBottom w:val="0"/>
              <w:divBdr>
                <w:top w:val="none" w:sz="0" w:space="0" w:color="auto"/>
                <w:left w:val="none" w:sz="0" w:space="0" w:color="auto"/>
                <w:bottom w:val="none" w:sz="0" w:space="0" w:color="auto"/>
                <w:right w:val="none" w:sz="0" w:space="0" w:color="auto"/>
              </w:divBdr>
            </w:div>
            <w:div w:id="607011336">
              <w:marLeft w:val="0"/>
              <w:marRight w:val="0"/>
              <w:marTop w:val="0"/>
              <w:marBottom w:val="0"/>
              <w:divBdr>
                <w:top w:val="none" w:sz="0" w:space="0" w:color="auto"/>
                <w:left w:val="none" w:sz="0" w:space="0" w:color="auto"/>
                <w:bottom w:val="none" w:sz="0" w:space="0" w:color="auto"/>
                <w:right w:val="none" w:sz="0" w:space="0" w:color="auto"/>
              </w:divBdr>
            </w:div>
            <w:div w:id="650523738">
              <w:marLeft w:val="0"/>
              <w:marRight w:val="0"/>
              <w:marTop w:val="0"/>
              <w:marBottom w:val="0"/>
              <w:divBdr>
                <w:top w:val="none" w:sz="0" w:space="0" w:color="auto"/>
                <w:left w:val="none" w:sz="0" w:space="0" w:color="auto"/>
                <w:bottom w:val="none" w:sz="0" w:space="0" w:color="auto"/>
                <w:right w:val="none" w:sz="0" w:space="0" w:color="auto"/>
              </w:divBdr>
            </w:div>
            <w:div w:id="667559166">
              <w:marLeft w:val="0"/>
              <w:marRight w:val="0"/>
              <w:marTop w:val="0"/>
              <w:marBottom w:val="0"/>
              <w:divBdr>
                <w:top w:val="none" w:sz="0" w:space="0" w:color="auto"/>
                <w:left w:val="none" w:sz="0" w:space="0" w:color="auto"/>
                <w:bottom w:val="none" w:sz="0" w:space="0" w:color="auto"/>
                <w:right w:val="none" w:sz="0" w:space="0" w:color="auto"/>
              </w:divBdr>
            </w:div>
            <w:div w:id="674918838">
              <w:marLeft w:val="0"/>
              <w:marRight w:val="0"/>
              <w:marTop w:val="0"/>
              <w:marBottom w:val="0"/>
              <w:divBdr>
                <w:top w:val="none" w:sz="0" w:space="0" w:color="auto"/>
                <w:left w:val="none" w:sz="0" w:space="0" w:color="auto"/>
                <w:bottom w:val="none" w:sz="0" w:space="0" w:color="auto"/>
                <w:right w:val="none" w:sz="0" w:space="0" w:color="auto"/>
              </w:divBdr>
            </w:div>
            <w:div w:id="690684114">
              <w:marLeft w:val="0"/>
              <w:marRight w:val="0"/>
              <w:marTop w:val="0"/>
              <w:marBottom w:val="0"/>
              <w:divBdr>
                <w:top w:val="none" w:sz="0" w:space="0" w:color="auto"/>
                <w:left w:val="none" w:sz="0" w:space="0" w:color="auto"/>
                <w:bottom w:val="none" w:sz="0" w:space="0" w:color="auto"/>
                <w:right w:val="none" w:sz="0" w:space="0" w:color="auto"/>
              </w:divBdr>
            </w:div>
            <w:div w:id="692919350">
              <w:marLeft w:val="0"/>
              <w:marRight w:val="0"/>
              <w:marTop w:val="0"/>
              <w:marBottom w:val="0"/>
              <w:divBdr>
                <w:top w:val="none" w:sz="0" w:space="0" w:color="auto"/>
                <w:left w:val="none" w:sz="0" w:space="0" w:color="auto"/>
                <w:bottom w:val="none" w:sz="0" w:space="0" w:color="auto"/>
                <w:right w:val="none" w:sz="0" w:space="0" w:color="auto"/>
              </w:divBdr>
            </w:div>
            <w:div w:id="712652956">
              <w:marLeft w:val="0"/>
              <w:marRight w:val="0"/>
              <w:marTop w:val="0"/>
              <w:marBottom w:val="0"/>
              <w:divBdr>
                <w:top w:val="none" w:sz="0" w:space="0" w:color="auto"/>
                <w:left w:val="none" w:sz="0" w:space="0" w:color="auto"/>
                <w:bottom w:val="none" w:sz="0" w:space="0" w:color="auto"/>
                <w:right w:val="none" w:sz="0" w:space="0" w:color="auto"/>
              </w:divBdr>
            </w:div>
            <w:div w:id="719213517">
              <w:marLeft w:val="0"/>
              <w:marRight w:val="0"/>
              <w:marTop w:val="0"/>
              <w:marBottom w:val="0"/>
              <w:divBdr>
                <w:top w:val="none" w:sz="0" w:space="0" w:color="auto"/>
                <w:left w:val="none" w:sz="0" w:space="0" w:color="auto"/>
                <w:bottom w:val="none" w:sz="0" w:space="0" w:color="auto"/>
                <w:right w:val="none" w:sz="0" w:space="0" w:color="auto"/>
              </w:divBdr>
            </w:div>
            <w:div w:id="730616665">
              <w:marLeft w:val="0"/>
              <w:marRight w:val="0"/>
              <w:marTop w:val="0"/>
              <w:marBottom w:val="0"/>
              <w:divBdr>
                <w:top w:val="none" w:sz="0" w:space="0" w:color="auto"/>
                <w:left w:val="none" w:sz="0" w:space="0" w:color="auto"/>
                <w:bottom w:val="none" w:sz="0" w:space="0" w:color="auto"/>
                <w:right w:val="none" w:sz="0" w:space="0" w:color="auto"/>
              </w:divBdr>
            </w:div>
            <w:div w:id="731005757">
              <w:marLeft w:val="0"/>
              <w:marRight w:val="0"/>
              <w:marTop w:val="0"/>
              <w:marBottom w:val="0"/>
              <w:divBdr>
                <w:top w:val="none" w:sz="0" w:space="0" w:color="auto"/>
                <w:left w:val="none" w:sz="0" w:space="0" w:color="auto"/>
                <w:bottom w:val="none" w:sz="0" w:space="0" w:color="auto"/>
                <w:right w:val="none" w:sz="0" w:space="0" w:color="auto"/>
              </w:divBdr>
            </w:div>
            <w:div w:id="747381842">
              <w:marLeft w:val="0"/>
              <w:marRight w:val="0"/>
              <w:marTop w:val="0"/>
              <w:marBottom w:val="0"/>
              <w:divBdr>
                <w:top w:val="none" w:sz="0" w:space="0" w:color="auto"/>
                <w:left w:val="none" w:sz="0" w:space="0" w:color="auto"/>
                <w:bottom w:val="none" w:sz="0" w:space="0" w:color="auto"/>
                <w:right w:val="none" w:sz="0" w:space="0" w:color="auto"/>
              </w:divBdr>
            </w:div>
            <w:div w:id="747732395">
              <w:marLeft w:val="0"/>
              <w:marRight w:val="0"/>
              <w:marTop w:val="0"/>
              <w:marBottom w:val="0"/>
              <w:divBdr>
                <w:top w:val="none" w:sz="0" w:space="0" w:color="auto"/>
                <w:left w:val="none" w:sz="0" w:space="0" w:color="auto"/>
                <w:bottom w:val="none" w:sz="0" w:space="0" w:color="auto"/>
                <w:right w:val="none" w:sz="0" w:space="0" w:color="auto"/>
              </w:divBdr>
            </w:div>
            <w:div w:id="775371736">
              <w:marLeft w:val="0"/>
              <w:marRight w:val="0"/>
              <w:marTop w:val="0"/>
              <w:marBottom w:val="0"/>
              <w:divBdr>
                <w:top w:val="none" w:sz="0" w:space="0" w:color="auto"/>
                <w:left w:val="none" w:sz="0" w:space="0" w:color="auto"/>
                <w:bottom w:val="none" w:sz="0" w:space="0" w:color="auto"/>
                <w:right w:val="none" w:sz="0" w:space="0" w:color="auto"/>
              </w:divBdr>
            </w:div>
            <w:div w:id="777331588">
              <w:marLeft w:val="0"/>
              <w:marRight w:val="0"/>
              <w:marTop w:val="0"/>
              <w:marBottom w:val="0"/>
              <w:divBdr>
                <w:top w:val="none" w:sz="0" w:space="0" w:color="auto"/>
                <w:left w:val="none" w:sz="0" w:space="0" w:color="auto"/>
                <w:bottom w:val="none" w:sz="0" w:space="0" w:color="auto"/>
                <w:right w:val="none" w:sz="0" w:space="0" w:color="auto"/>
              </w:divBdr>
            </w:div>
            <w:div w:id="780296006">
              <w:marLeft w:val="0"/>
              <w:marRight w:val="0"/>
              <w:marTop w:val="0"/>
              <w:marBottom w:val="0"/>
              <w:divBdr>
                <w:top w:val="none" w:sz="0" w:space="0" w:color="auto"/>
                <w:left w:val="none" w:sz="0" w:space="0" w:color="auto"/>
                <w:bottom w:val="none" w:sz="0" w:space="0" w:color="auto"/>
                <w:right w:val="none" w:sz="0" w:space="0" w:color="auto"/>
              </w:divBdr>
            </w:div>
            <w:div w:id="821123650">
              <w:marLeft w:val="0"/>
              <w:marRight w:val="0"/>
              <w:marTop w:val="0"/>
              <w:marBottom w:val="0"/>
              <w:divBdr>
                <w:top w:val="none" w:sz="0" w:space="0" w:color="auto"/>
                <w:left w:val="none" w:sz="0" w:space="0" w:color="auto"/>
                <w:bottom w:val="none" w:sz="0" w:space="0" w:color="auto"/>
                <w:right w:val="none" w:sz="0" w:space="0" w:color="auto"/>
              </w:divBdr>
            </w:div>
            <w:div w:id="841705370">
              <w:marLeft w:val="0"/>
              <w:marRight w:val="0"/>
              <w:marTop w:val="0"/>
              <w:marBottom w:val="0"/>
              <w:divBdr>
                <w:top w:val="none" w:sz="0" w:space="0" w:color="auto"/>
                <w:left w:val="none" w:sz="0" w:space="0" w:color="auto"/>
                <w:bottom w:val="none" w:sz="0" w:space="0" w:color="auto"/>
                <w:right w:val="none" w:sz="0" w:space="0" w:color="auto"/>
              </w:divBdr>
            </w:div>
            <w:div w:id="884832132">
              <w:marLeft w:val="0"/>
              <w:marRight w:val="0"/>
              <w:marTop w:val="0"/>
              <w:marBottom w:val="0"/>
              <w:divBdr>
                <w:top w:val="none" w:sz="0" w:space="0" w:color="auto"/>
                <w:left w:val="none" w:sz="0" w:space="0" w:color="auto"/>
                <w:bottom w:val="none" w:sz="0" w:space="0" w:color="auto"/>
                <w:right w:val="none" w:sz="0" w:space="0" w:color="auto"/>
              </w:divBdr>
            </w:div>
            <w:div w:id="886451765">
              <w:marLeft w:val="0"/>
              <w:marRight w:val="0"/>
              <w:marTop w:val="0"/>
              <w:marBottom w:val="0"/>
              <w:divBdr>
                <w:top w:val="none" w:sz="0" w:space="0" w:color="auto"/>
                <w:left w:val="none" w:sz="0" w:space="0" w:color="auto"/>
                <w:bottom w:val="none" w:sz="0" w:space="0" w:color="auto"/>
                <w:right w:val="none" w:sz="0" w:space="0" w:color="auto"/>
              </w:divBdr>
            </w:div>
            <w:div w:id="894664189">
              <w:marLeft w:val="0"/>
              <w:marRight w:val="0"/>
              <w:marTop w:val="0"/>
              <w:marBottom w:val="0"/>
              <w:divBdr>
                <w:top w:val="none" w:sz="0" w:space="0" w:color="auto"/>
                <w:left w:val="none" w:sz="0" w:space="0" w:color="auto"/>
                <w:bottom w:val="none" w:sz="0" w:space="0" w:color="auto"/>
                <w:right w:val="none" w:sz="0" w:space="0" w:color="auto"/>
              </w:divBdr>
            </w:div>
            <w:div w:id="895119320">
              <w:marLeft w:val="0"/>
              <w:marRight w:val="0"/>
              <w:marTop w:val="0"/>
              <w:marBottom w:val="0"/>
              <w:divBdr>
                <w:top w:val="none" w:sz="0" w:space="0" w:color="auto"/>
                <w:left w:val="none" w:sz="0" w:space="0" w:color="auto"/>
                <w:bottom w:val="none" w:sz="0" w:space="0" w:color="auto"/>
                <w:right w:val="none" w:sz="0" w:space="0" w:color="auto"/>
              </w:divBdr>
            </w:div>
            <w:div w:id="895581847">
              <w:marLeft w:val="0"/>
              <w:marRight w:val="0"/>
              <w:marTop w:val="0"/>
              <w:marBottom w:val="0"/>
              <w:divBdr>
                <w:top w:val="none" w:sz="0" w:space="0" w:color="auto"/>
                <w:left w:val="none" w:sz="0" w:space="0" w:color="auto"/>
                <w:bottom w:val="none" w:sz="0" w:space="0" w:color="auto"/>
                <w:right w:val="none" w:sz="0" w:space="0" w:color="auto"/>
              </w:divBdr>
            </w:div>
            <w:div w:id="941767302">
              <w:marLeft w:val="0"/>
              <w:marRight w:val="0"/>
              <w:marTop w:val="0"/>
              <w:marBottom w:val="0"/>
              <w:divBdr>
                <w:top w:val="none" w:sz="0" w:space="0" w:color="auto"/>
                <w:left w:val="none" w:sz="0" w:space="0" w:color="auto"/>
                <w:bottom w:val="none" w:sz="0" w:space="0" w:color="auto"/>
                <w:right w:val="none" w:sz="0" w:space="0" w:color="auto"/>
              </w:divBdr>
            </w:div>
            <w:div w:id="945041379">
              <w:marLeft w:val="0"/>
              <w:marRight w:val="0"/>
              <w:marTop w:val="0"/>
              <w:marBottom w:val="0"/>
              <w:divBdr>
                <w:top w:val="none" w:sz="0" w:space="0" w:color="auto"/>
                <w:left w:val="none" w:sz="0" w:space="0" w:color="auto"/>
                <w:bottom w:val="none" w:sz="0" w:space="0" w:color="auto"/>
                <w:right w:val="none" w:sz="0" w:space="0" w:color="auto"/>
              </w:divBdr>
            </w:div>
            <w:div w:id="961182445">
              <w:marLeft w:val="0"/>
              <w:marRight w:val="0"/>
              <w:marTop w:val="0"/>
              <w:marBottom w:val="0"/>
              <w:divBdr>
                <w:top w:val="none" w:sz="0" w:space="0" w:color="auto"/>
                <w:left w:val="none" w:sz="0" w:space="0" w:color="auto"/>
                <w:bottom w:val="none" w:sz="0" w:space="0" w:color="auto"/>
                <w:right w:val="none" w:sz="0" w:space="0" w:color="auto"/>
              </w:divBdr>
            </w:div>
            <w:div w:id="970356655">
              <w:marLeft w:val="0"/>
              <w:marRight w:val="0"/>
              <w:marTop w:val="0"/>
              <w:marBottom w:val="0"/>
              <w:divBdr>
                <w:top w:val="none" w:sz="0" w:space="0" w:color="auto"/>
                <w:left w:val="none" w:sz="0" w:space="0" w:color="auto"/>
                <w:bottom w:val="none" w:sz="0" w:space="0" w:color="auto"/>
                <w:right w:val="none" w:sz="0" w:space="0" w:color="auto"/>
              </w:divBdr>
            </w:div>
            <w:div w:id="970523540">
              <w:marLeft w:val="0"/>
              <w:marRight w:val="0"/>
              <w:marTop w:val="0"/>
              <w:marBottom w:val="0"/>
              <w:divBdr>
                <w:top w:val="none" w:sz="0" w:space="0" w:color="auto"/>
                <w:left w:val="none" w:sz="0" w:space="0" w:color="auto"/>
                <w:bottom w:val="none" w:sz="0" w:space="0" w:color="auto"/>
                <w:right w:val="none" w:sz="0" w:space="0" w:color="auto"/>
              </w:divBdr>
            </w:div>
            <w:div w:id="1013412631">
              <w:marLeft w:val="0"/>
              <w:marRight w:val="0"/>
              <w:marTop w:val="0"/>
              <w:marBottom w:val="0"/>
              <w:divBdr>
                <w:top w:val="none" w:sz="0" w:space="0" w:color="auto"/>
                <w:left w:val="none" w:sz="0" w:space="0" w:color="auto"/>
                <w:bottom w:val="none" w:sz="0" w:space="0" w:color="auto"/>
                <w:right w:val="none" w:sz="0" w:space="0" w:color="auto"/>
              </w:divBdr>
            </w:div>
            <w:div w:id="1013457118">
              <w:marLeft w:val="0"/>
              <w:marRight w:val="0"/>
              <w:marTop w:val="0"/>
              <w:marBottom w:val="0"/>
              <w:divBdr>
                <w:top w:val="none" w:sz="0" w:space="0" w:color="auto"/>
                <w:left w:val="none" w:sz="0" w:space="0" w:color="auto"/>
                <w:bottom w:val="none" w:sz="0" w:space="0" w:color="auto"/>
                <w:right w:val="none" w:sz="0" w:space="0" w:color="auto"/>
              </w:divBdr>
            </w:div>
            <w:div w:id="1034189113">
              <w:marLeft w:val="0"/>
              <w:marRight w:val="0"/>
              <w:marTop w:val="0"/>
              <w:marBottom w:val="0"/>
              <w:divBdr>
                <w:top w:val="none" w:sz="0" w:space="0" w:color="auto"/>
                <w:left w:val="none" w:sz="0" w:space="0" w:color="auto"/>
                <w:bottom w:val="none" w:sz="0" w:space="0" w:color="auto"/>
                <w:right w:val="none" w:sz="0" w:space="0" w:color="auto"/>
              </w:divBdr>
            </w:div>
            <w:div w:id="1036004629">
              <w:marLeft w:val="0"/>
              <w:marRight w:val="0"/>
              <w:marTop w:val="0"/>
              <w:marBottom w:val="0"/>
              <w:divBdr>
                <w:top w:val="none" w:sz="0" w:space="0" w:color="auto"/>
                <w:left w:val="none" w:sz="0" w:space="0" w:color="auto"/>
                <w:bottom w:val="none" w:sz="0" w:space="0" w:color="auto"/>
                <w:right w:val="none" w:sz="0" w:space="0" w:color="auto"/>
              </w:divBdr>
            </w:div>
            <w:div w:id="1074476867">
              <w:marLeft w:val="0"/>
              <w:marRight w:val="0"/>
              <w:marTop w:val="0"/>
              <w:marBottom w:val="0"/>
              <w:divBdr>
                <w:top w:val="none" w:sz="0" w:space="0" w:color="auto"/>
                <w:left w:val="none" w:sz="0" w:space="0" w:color="auto"/>
                <w:bottom w:val="none" w:sz="0" w:space="0" w:color="auto"/>
                <w:right w:val="none" w:sz="0" w:space="0" w:color="auto"/>
              </w:divBdr>
            </w:div>
            <w:div w:id="1076172060">
              <w:marLeft w:val="0"/>
              <w:marRight w:val="0"/>
              <w:marTop w:val="0"/>
              <w:marBottom w:val="0"/>
              <w:divBdr>
                <w:top w:val="none" w:sz="0" w:space="0" w:color="auto"/>
                <w:left w:val="none" w:sz="0" w:space="0" w:color="auto"/>
                <w:bottom w:val="none" w:sz="0" w:space="0" w:color="auto"/>
                <w:right w:val="none" w:sz="0" w:space="0" w:color="auto"/>
              </w:divBdr>
            </w:div>
            <w:div w:id="1078482531">
              <w:marLeft w:val="0"/>
              <w:marRight w:val="0"/>
              <w:marTop w:val="0"/>
              <w:marBottom w:val="0"/>
              <w:divBdr>
                <w:top w:val="none" w:sz="0" w:space="0" w:color="auto"/>
                <w:left w:val="none" w:sz="0" w:space="0" w:color="auto"/>
                <w:bottom w:val="none" w:sz="0" w:space="0" w:color="auto"/>
                <w:right w:val="none" w:sz="0" w:space="0" w:color="auto"/>
              </w:divBdr>
            </w:div>
            <w:div w:id="1104109890">
              <w:marLeft w:val="0"/>
              <w:marRight w:val="0"/>
              <w:marTop w:val="0"/>
              <w:marBottom w:val="0"/>
              <w:divBdr>
                <w:top w:val="none" w:sz="0" w:space="0" w:color="auto"/>
                <w:left w:val="none" w:sz="0" w:space="0" w:color="auto"/>
                <w:bottom w:val="none" w:sz="0" w:space="0" w:color="auto"/>
                <w:right w:val="none" w:sz="0" w:space="0" w:color="auto"/>
              </w:divBdr>
            </w:div>
            <w:div w:id="1109160686">
              <w:marLeft w:val="0"/>
              <w:marRight w:val="0"/>
              <w:marTop w:val="0"/>
              <w:marBottom w:val="0"/>
              <w:divBdr>
                <w:top w:val="none" w:sz="0" w:space="0" w:color="auto"/>
                <w:left w:val="none" w:sz="0" w:space="0" w:color="auto"/>
                <w:bottom w:val="none" w:sz="0" w:space="0" w:color="auto"/>
                <w:right w:val="none" w:sz="0" w:space="0" w:color="auto"/>
              </w:divBdr>
            </w:div>
            <w:div w:id="1112361113">
              <w:marLeft w:val="0"/>
              <w:marRight w:val="0"/>
              <w:marTop w:val="0"/>
              <w:marBottom w:val="0"/>
              <w:divBdr>
                <w:top w:val="none" w:sz="0" w:space="0" w:color="auto"/>
                <w:left w:val="none" w:sz="0" w:space="0" w:color="auto"/>
                <w:bottom w:val="none" w:sz="0" w:space="0" w:color="auto"/>
                <w:right w:val="none" w:sz="0" w:space="0" w:color="auto"/>
              </w:divBdr>
            </w:div>
            <w:div w:id="1120102414">
              <w:marLeft w:val="0"/>
              <w:marRight w:val="0"/>
              <w:marTop w:val="0"/>
              <w:marBottom w:val="0"/>
              <w:divBdr>
                <w:top w:val="none" w:sz="0" w:space="0" w:color="auto"/>
                <w:left w:val="none" w:sz="0" w:space="0" w:color="auto"/>
                <w:bottom w:val="none" w:sz="0" w:space="0" w:color="auto"/>
                <w:right w:val="none" w:sz="0" w:space="0" w:color="auto"/>
              </w:divBdr>
            </w:div>
            <w:div w:id="1164737523">
              <w:marLeft w:val="0"/>
              <w:marRight w:val="0"/>
              <w:marTop w:val="0"/>
              <w:marBottom w:val="0"/>
              <w:divBdr>
                <w:top w:val="none" w:sz="0" w:space="0" w:color="auto"/>
                <w:left w:val="none" w:sz="0" w:space="0" w:color="auto"/>
                <w:bottom w:val="none" w:sz="0" w:space="0" w:color="auto"/>
                <w:right w:val="none" w:sz="0" w:space="0" w:color="auto"/>
              </w:divBdr>
            </w:div>
            <w:div w:id="1221483568">
              <w:marLeft w:val="0"/>
              <w:marRight w:val="0"/>
              <w:marTop w:val="0"/>
              <w:marBottom w:val="0"/>
              <w:divBdr>
                <w:top w:val="none" w:sz="0" w:space="0" w:color="auto"/>
                <w:left w:val="none" w:sz="0" w:space="0" w:color="auto"/>
                <w:bottom w:val="none" w:sz="0" w:space="0" w:color="auto"/>
                <w:right w:val="none" w:sz="0" w:space="0" w:color="auto"/>
              </w:divBdr>
            </w:div>
            <w:div w:id="1255627456">
              <w:marLeft w:val="0"/>
              <w:marRight w:val="0"/>
              <w:marTop w:val="0"/>
              <w:marBottom w:val="0"/>
              <w:divBdr>
                <w:top w:val="none" w:sz="0" w:space="0" w:color="auto"/>
                <w:left w:val="none" w:sz="0" w:space="0" w:color="auto"/>
                <w:bottom w:val="none" w:sz="0" w:space="0" w:color="auto"/>
                <w:right w:val="none" w:sz="0" w:space="0" w:color="auto"/>
              </w:divBdr>
            </w:div>
            <w:div w:id="1276133406">
              <w:marLeft w:val="0"/>
              <w:marRight w:val="0"/>
              <w:marTop w:val="0"/>
              <w:marBottom w:val="0"/>
              <w:divBdr>
                <w:top w:val="none" w:sz="0" w:space="0" w:color="auto"/>
                <w:left w:val="none" w:sz="0" w:space="0" w:color="auto"/>
                <w:bottom w:val="none" w:sz="0" w:space="0" w:color="auto"/>
                <w:right w:val="none" w:sz="0" w:space="0" w:color="auto"/>
              </w:divBdr>
            </w:div>
            <w:div w:id="1294097151">
              <w:marLeft w:val="0"/>
              <w:marRight w:val="0"/>
              <w:marTop w:val="0"/>
              <w:marBottom w:val="0"/>
              <w:divBdr>
                <w:top w:val="none" w:sz="0" w:space="0" w:color="auto"/>
                <w:left w:val="none" w:sz="0" w:space="0" w:color="auto"/>
                <w:bottom w:val="none" w:sz="0" w:space="0" w:color="auto"/>
                <w:right w:val="none" w:sz="0" w:space="0" w:color="auto"/>
              </w:divBdr>
            </w:div>
            <w:div w:id="1315793351">
              <w:marLeft w:val="0"/>
              <w:marRight w:val="0"/>
              <w:marTop w:val="0"/>
              <w:marBottom w:val="0"/>
              <w:divBdr>
                <w:top w:val="none" w:sz="0" w:space="0" w:color="auto"/>
                <w:left w:val="none" w:sz="0" w:space="0" w:color="auto"/>
                <w:bottom w:val="none" w:sz="0" w:space="0" w:color="auto"/>
                <w:right w:val="none" w:sz="0" w:space="0" w:color="auto"/>
              </w:divBdr>
            </w:div>
            <w:div w:id="1317804772">
              <w:marLeft w:val="0"/>
              <w:marRight w:val="0"/>
              <w:marTop w:val="0"/>
              <w:marBottom w:val="0"/>
              <w:divBdr>
                <w:top w:val="none" w:sz="0" w:space="0" w:color="auto"/>
                <w:left w:val="none" w:sz="0" w:space="0" w:color="auto"/>
                <w:bottom w:val="none" w:sz="0" w:space="0" w:color="auto"/>
                <w:right w:val="none" w:sz="0" w:space="0" w:color="auto"/>
              </w:divBdr>
            </w:div>
            <w:div w:id="1350914909">
              <w:marLeft w:val="0"/>
              <w:marRight w:val="0"/>
              <w:marTop w:val="0"/>
              <w:marBottom w:val="0"/>
              <w:divBdr>
                <w:top w:val="none" w:sz="0" w:space="0" w:color="auto"/>
                <w:left w:val="none" w:sz="0" w:space="0" w:color="auto"/>
                <w:bottom w:val="none" w:sz="0" w:space="0" w:color="auto"/>
                <w:right w:val="none" w:sz="0" w:space="0" w:color="auto"/>
              </w:divBdr>
            </w:div>
            <w:div w:id="1381323229">
              <w:marLeft w:val="0"/>
              <w:marRight w:val="0"/>
              <w:marTop w:val="0"/>
              <w:marBottom w:val="0"/>
              <w:divBdr>
                <w:top w:val="none" w:sz="0" w:space="0" w:color="auto"/>
                <w:left w:val="none" w:sz="0" w:space="0" w:color="auto"/>
                <w:bottom w:val="none" w:sz="0" w:space="0" w:color="auto"/>
                <w:right w:val="none" w:sz="0" w:space="0" w:color="auto"/>
              </w:divBdr>
            </w:div>
            <w:div w:id="1430004532">
              <w:marLeft w:val="0"/>
              <w:marRight w:val="0"/>
              <w:marTop w:val="0"/>
              <w:marBottom w:val="0"/>
              <w:divBdr>
                <w:top w:val="none" w:sz="0" w:space="0" w:color="auto"/>
                <w:left w:val="none" w:sz="0" w:space="0" w:color="auto"/>
                <w:bottom w:val="none" w:sz="0" w:space="0" w:color="auto"/>
                <w:right w:val="none" w:sz="0" w:space="0" w:color="auto"/>
              </w:divBdr>
            </w:div>
            <w:div w:id="1453204575">
              <w:marLeft w:val="0"/>
              <w:marRight w:val="0"/>
              <w:marTop w:val="0"/>
              <w:marBottom w:val="0"/>
              <w:divBdr>
                <w:top w:val="none" w:sz="0" w:space="0" w:color="auto"/>
                <w:left w:val="none" w:sz="0" w:space="0" w:color="auto"/>
                <w:bottom w:val="none" w:sz="0" w:space="0" w:color="auto"/>
                <w:right w:val="none" w:sz="0" w:space="0" w:color="auto"/>
              </w:divBdr>
            </w:div>
            <w:div w:id="1474251832">
              <w:marLeft w:val="0"/>
              <w:marRight w:val="0"/>
              <w:marTop w:val="0"/>
              <w:marBottom w:val="0"/>
              <w:divBdr>
                <w:top w:val="none" w:sz="0" w:space="0" w:color="auto"/>
                <w:left w:val="none" w:sz="0" w:space="0" w:color="auto"/>
                <w:bottom w:val="none" w:sz="0" w:space="0" w:color="auto"/>
                <w:right w:val="none" w:sz="0" w:space="0" w:color="auto"/>
              </w:divBdr>
            </w:div>
            <w:div w:id="1499496168">
              <w:marLeft w:val="0"/>
              <w:marRight w:val="0"/>
              <w:marTop w:val="0"/>
              <w:marBottom w:val="0"/>
              <w:divBdr>
                <w:top w:val="none" w:sz="0" w:space="0" w:color="auto"/>
                <w:left w:val="none" w:sz="0" w:space="0" w:color="auto"/>
                <w:bottom w:val="none" w:sz="0" w:space="0" w:color="auto"/>
                <w:right w:val="none" w:sz="0" w:space="0" w:color="auto"/>
              </w:divBdr>
            </w:div>
            <w:div w:id="1504396602">
              <w:marLeft w:val="0"/>
              <w:marRight w:val="0"/>
              <w:marTop w:val="0"/>
              <w:marBottom w:val="0"/>
              <w:divBdr>
                <w:top w:val="none" w:sz="0" w:space="0" w:color="auto"/>
                <w:left w:val="none" w:sz="0" w:space="0" w:color="auto"/>
                <w:bottom w:val="none" w:sz="0" w:space="0" w:color="auto"/>
                <w:right w:val="none" w:sz="0" w:space="0" w:color="auto"/>
              </w:divBdr>
            </w:div>
            <w:div w:id="1517185717">
              <w:marLeft w:val="0"/>
              <w:marRight w:val="0"/>
              <w:marTop w:val="0"/>
              <w:marBottom w:val="0"/>
              <w:divBdr>
                <w:top w:val="none" w:sz="0" w:space="0" w:color="auto"/>
                <w:left w:val="none" w:sz="0" w:space="0" w:color="auto"/>
                <w:bottom w:val="none" w:sz="0" w:space="0" w:color="auto"/>
                <w:right w:val="none" w:sz="0" w:space="0" w:color="auto"/>
              </w:divBdr>
            </w:div>
            <w:div w:id="1559591824">
              <w:marLeft w:val="0"/>
              <w:marRight w:val="0"/>
              <w:marTop w:val="0"/>
              <w:marBottom w:val="0"/>
              <w:divBdr>
                <w:top w:val="none" w:sz="0" w:space="0" w:color="auto"/>
                <w:left w:val="none" w:sz="0" w:space="0" w:color="auto"/>
                <w:bottom w:val="none" w:sz="0" w:space="0" w:color="auto"/>
                <w:right w:val="none" w:sz="0" w:space="0" w:color="auto"/>
              </w:divBdr>
            </w:div>
            <w:div w:id="1575630037">
              <w:marLeft w:val="0"/>
              <w:marRight w:val="0"/>
              <w:marTop w:val="0"/>
              <w:marBottom w:val="0"/>
              <w:divBdr>
                <w:top w:val="none" w:sz="0" w:space="0" w:color="auto"/>
                <w:left w:val="none" w:sz="0" w:space="0" w:color="auto"/>
                <w:bottom w:val="none" w:sz="0" w:space="0" w:color="auto"/>
                <w:right w:val="none" w:sz="0" w:space="0" w:color="auto"/>
              </w:divBdr>
            </w:div>
            <w:div w:id="1584485796">
              <w:marLeft w:val="0"/>
              <w:marRight w:val="0"/>
              <w:marTop w:val="0"/>
              <w:marBottom w:val="0"/>
              <w:divBdr>
                <w:top w:val="none" w:sz="0" w:space="0" w:color="auto"/>
                <w:left w:val="none" w:sz="0" w:space="0" w:color="auto"/>
                <w:bottom w:val="none" w:sz="0" w:space="0" w:color="auto"/>
                <w:right w:val="none" w:sz="0" w:space="0" w:color="auto"/>
              </w:divBdr>
            </w:div>
            <w:div w:id="1615481421">
              <w:marLeft w:val="0"/>
              <w:marRight w:val="0"/>
              <w:marTop w:val="0"/>
              <w:marBottom w:val="0"/>
              <w:divBdr>
                <w:top w:val="none" w:sz="0" w:space="0" w:color="auto"/>
                <w:left w:val="none" w:sz="0" w:space="0" w:color="auto"/>
                <w:bottom w:val="none" w:sz="0" w:space="0" w:color="auto"/>
                <w:right w:val="none" w:sz="0" w:space="0" w:color="auto"/>
              </w:divBdr>
            </w:div>
            <w:div w:id="1620451634">
              <w:marLeft w:val="0"/>
              <w:marRight w:val="0"/>
              <w:marTop w:val="0"/>
              <w:marBottom w:val="0"/>
              <w:divBdr>
                <w:top w:val="none" w:sz="0" w:space="0" w:color="auto"/>
                <w:left w:val="none" w:sz="0" w:space="0" w:color="auto"/>
                <w:bottom w:val="none" w:sz="0" w:space="0" w:color="auto"/>
                <w:right w:val="none" w:sz="0" w:space="0" w:color="auto"/>
              </w:divBdr>
            </w:div>
            <w:div w:id="1622498633">
              <w:marLeft w:val="0"/>
              <w:marRight w:val="0"/>
              <w:marTop w:val="0"/>
              <w:marBottom w:val="0"/>
              <w:divBdr>
                <w:top w:val="none" w:sz="0" w:space="0" w:color="auto"/>
                <w:left w:val="none" w:sz="0" w:space="0" w:color="auto"/>
                <w:bottom w:val="none" w:sz="0" w:space="0" w:color="auto"/>
                <w:right w:val="none" w:sz="0" w:space="0" w:color="auto"/>
              </w:divBdr>
            </w:div>
            <w:div w:id="1632780170">
              <w:marLeft w:val="0"/>
              <w:marRight w:val="0"/>
              <w:marTop w:val="0"/>
              <w:marBottom w:val="0"/>
              <w:divBdr>
                <w:top w:val="none" w:sz="0" w:space="0" w:color="auto"/>
                <w:left w:val="none" w:sz="0" w:space="0" w:color="auto"/>
                <w:bottom w:val="none" w:sz="0" w:space="0" w:color="auto"/>
                <w:right w:val="none" w:sz="0" w:space="0" w:color="auto"/>
              </w:divBdr>
            </w:div>
            <w:div w:id="1633823931">
              <w:marLeft w:val="0"/>
              <w:marRight w:val="0"/>
              <w:marTop w:val="0"/>
              <w:marBottom w:val="0"/>
              <w:divBdr>
                <w:top w:val="none" w:sz="0" w:space="0" w:color="auto"/>
                <w:left w:val="none" w:sz="0" w:space="0" w:color="auto"/>
                <w:bottom w:val="none" w:sz="0" w:space="0" w:color="auto"/>
                <w:right w:val="none" w:sz="0" w:space="0" w:color="auto"/>
              </w:divBdr>
            </w:div>
            <w:div w:id="1669795653">
              <w:marLeft w:val="0"/>
              <w:marRight w:val="0"/>
              <w:marTop w:val="0"/>
              <w:marBottom w:val="0"/>
              <w:divBdr>
                <w:top w:val="none" w:sz="0" w:space="0" w:color="auto"/>
                <w:left w:val="none" w:sz="0" w:space="0" w:color="auto"/>
                <w:bottom w:val="none" w:sz="0" w:space="0" w:color="auto"/>
                <w:right w:val="none" w:sz="0" w:space="0" w:color="auto"/>
              </w:divBdr>
            </w:div>
            <w:div w:id="1701511312">
              <w:marLeft w:val="0"/>
              <w:marRight w:val="0"/>
              <w:marTop w:val="0"/>
              <w:marBottom w:val="0"/>
              <w:divBdr>
                <w:top w:val="none" w:sz="0" w:space="0" w:color="auto"/>
                <w:left w:val="none" w:sz="0" w:space="0" w:color="auto"/>
                <w:bottom w:val="none" w:sz="0" w:space="0" w:color="auto"/>
                <w:right w:val="none" w:sz="0" w:space="0" w:color="auto"/>
              </w:divBdr>
            </w:div>
            <w:div w:id="1743869047">
              <w:marLeft w:val="0"/>
              <w:marRight w:val="0"/>
              <w:marTop w:val="0"/>
              <w:marBottom w:val="0"/>
              <w:divBdr>
                <w:top w:val="none" w:sz="0" w:space="0" w:color="auto"/>
                <w:left w:val="none" w:sz="0" w:space="0" w:color="auto"/>
                <w:bottom w:val="none" w:sz="0" w:space="0" w:color="auto"/>
                <w:right w:val="none" w:sz="0" w:space="0" w:color="auto"/>
              </w:divBdr>
            </w:div>
            <w:div w:id="1762799674">
              <w:marLeft w:val="0"/>
              <w:marRight w:val="0"/>
              <w:marTop w:val="0"/>
              <w:marBottom w:val="0"/>
              <w:divBdr>
                <w:top w:val="none" w:sz="0" w:space="0" w:color="auto"/>
                <w:left w:val="none" w:sz="0" w:space="0" w:color="auto"/>
                <w:bottom w:val="none" w:sz="0" w:space="0" w:color="auto"/>
                <w:right w:val="none" w:sz="0" w:space="0" w:color="auto"/>
              </w:divBdr>
            </w:div>
            <w:div w:id="1762877088">
              <w:marLeft w:val="0"/>
              <w:marRight w:val="0"/>
              <w:marTop w:val="0"/>
              <w:marBottom w:val="0"/>
              <w:divBdr>
                <w:top w:val="none" w:sz="0" w:space="0" w:color="auto"/>
                <w:left w:val="none" w:sz="0" w:space="0" w:color="auto"/>
                <w:bottom w:val="none" w:sz="0" w:space="0" w:color="auto"/>
                <w:right w:val="none" w:sz="0" w:space="0" w:color="auto"/>
              </w:divBdr>
            </w:div>
            <w:div w:id="1774083218">
              <w:marLeft w:val="0"/>
              <w:marRight w:val="0"/>
              <w:marTop w:val="0"/>
              <w:marBottom w:val="0"/>
              <w:divBdr>
                <w:top w:val="none" w:sz="0" w:space="0" w:color="auto"/>
                <w:left w:val="none" w:sz="0" w:space="0" w:color="auto"/>
                <w:bottom w:val="none" w:sz="0" w:space="0" w:color="auto"/>
                <w:right w:val="none" w:sz="0" w:space="0" w:color="auto"/>
              </w:divBdr>
            </w:div>
            <w:div w:id="1797093122">
              <w:marLeft w:val="0"/>
              <w:marRight w:val="0"/>
              <w:marTop w:val="0"/>
              <w:marBottom w:val="0"/>
              <w:divBdr>
                <w:top w:val="none" w:sz="0" w:space="0" w:color="auto"/>
                <w:left w:val="none" w:sz="0" w:space="0" w:color="auto"/>
                <w:bottom w:val="none" w:sz="0" w:space="0" w:color="auto"/>
                <w:right w:val="none" w:sz="0" w:space="0" w:color="auto"/>
              </w:divBdr>
            </w:div>
            <w:div w:id="1800414178">
              <w:marLeft w:val="0"/>
              <w:marRight w:val="0"/>
              <w:marTop w:val="0"/>
              <w:marBottom w:val="0"/>
              <w:divBdr>
                <w:top w:val="none" w:sz="0" w:space="0" w:color="auto"/>
                <w:left w:val="none" w:sz="0" w:space="0" w:color="auto"/>
                <w:bottom w:val="none" w:sz="0" w:space="0" w:color="auto"/>
                <w:right w:val="none" w:sz="0" w:space="0" w:color="auto"/>
              </w:divBdr>
            </w:div>
            <w:div w:id="1806893220">
              <w:marLeft w:val="0"/>
              <w:marRight w:val="0"/>
              <w:marTop w:val="0"/>
              <w:marBottom w:val="0"/>
              <w:divBdr>
                <w:top w:val="none" w:sz="0" w:space="0" w:color="auto"/>
                <w:left w:val="none" w:sz="0" w:space="0" w:color="auto"/>
                <w:bottom w:val="none" w:sz="0" w:space="0" w:color="auto"/>
                <w:right w:val="none" w:sz="0" w:space="0" w:color="auto"/>
              </w:divBdr>
            </w:div>
            <w:div w:id="1810437423">
              <w:marLeft w:val="0"/>
              <w:marRight w:val="0"/>
              <w:marTop w:val="0"/>
              <w:marBottom w:val="0"/>
              <w:divBdr>
                <w:top w:val="none" w:sz="0" w:space="0" w:color="auto"/>
                <w:left w:val="none" w:sz="0" w:space="0" w:color="auto"/>
                <w:bottom w:val="none" w:sz="0" w:space="0" w:color="auto"/>
                <w:right w:val="none" w:sz="0" w:space="0" w:color="auto"/>
              </w:divBdr>
            </w:div>
            <w:div w:id="1824469449">
              <w:marLeft w:val="0"/>
              <w:marRight w:val="0"/>
              <w:marTop w:val="0"/>
              <w:marBottom w:val="0"/>
              <w:divBdr>
                <w:top w:val="none" w:sz="0" w:space="0" w:color="auto"/>
                <w:left w:val="none" w:sz="0" w:space="0" w:color="auto"/>
                <w:bottom w:val="none" w:sz="0" w:space="0" w:color="auto"/>
                <w:right w:val="none" w:sz="0" w:space="0" w:color="auto"/>
              </w:divBdr>
            </w:div>
            <w:div w:id="1828857640">
              <w:marLeft w:val="0"/>
              <w:marRight w:val="0"/>
              <w:marTop w:val="0"/>
              <w:marBottom w:val="0"/>
              <w:divBdr>
                <w:top w:val="none" w:sz="0" w:space="0" w:color="auto"/>
                <w:left w:val="none" w:sz="0" w:space="0" w:color="auto"/>
                <w:bottom w:val="none" w:sz="0" w:space="0" w:color="auto"/>
                <w:right w:val="none" w:sz="0" w:space="0" w:color="auto"/>
              </w:divBdr>
            </w:div>
            <w:div w:id="1856531603">
              <w:marLeft w:val="0"/>
              <w:marRight w:val="0"/>
              <w:marTop w:val="0"/>
              <w:marBottom w:val="0"/>
              <w:divBdr>
                <w:top w:val="none" w:sz="0" w:space="0" w:color="auto"/>
                <w:left w:val="none" w:sz="0" w:space="0" w:color="auto"/>
                <w:bottom w:val="none" w:sz="0" w:space="0" w:color="auto"/>
                <w:right w:val="none" w:sz="0" w:space="0" w:color="auto"/>
              </w:divBdr>
            </w:div>
            <w:div w:id="1874810075">
              <w:marLeft w:val="0"/>
              <w:marRight w:val="0"/>
              <w:marTop w:val="0"/>
              <w:marBottom w:val="0"/>
              <w:divBdr>
                <w:top w:val="none" w:sz="0" w:space="0" w:color="auto"/>
                <w:left w:val="none" w:sz="0" w:space="0" w:color="auto"/>
                <w:bottom w:val="none" w:sz="0" w:space="0" w:color="auto"/>
                <w:right w:val="none" w:sz="0" w:space="0" w:color="auto"/>
              </w:divBdr>
            </w:div>
            <w:div w:id="1876966837">
              <w:marLeft w:val="0"/>
              <w:marRight w:val="0"/>
              <w:marTop w:val="0"/>
              <w:marBottom w:val="0"/>
              <w:divBdr>
                <w:top w:val="none" w:sz="0" w:space="0" w:color="auto"/>
                <w:left w:val="none" w:sz="0" w:space="0" w:color="auto"/>
                <w:bottom w:val="none" w:sz="0" w:space="0" w:color="auto"/>
                <w:right w:val="none" w:sz="0" w:space="0" w:color="auto"/>
              </w:divBdr>
            </w:div>
            <w:div w:id="1913006992">
              <w:marLeft w:val="0"/>
              <w:marRight w:val="0"/>
              <w:marTop w:val="0"/>
              <w:marBottom w:val="0"/>
              <w:divBdr>
                <w:top w:val="none" w:sz="0" w:space="0" w:color="auto"/>
                <w:left w:val="none" w:sz="0" w:space="0" w:color="auto"/>
                <w:bottom w:val="none" w:sz="0" w:space="0" w:color="auto"/>
                <w:right w:val="none" w:sz="0" w:space="0" w:color="auto"/>
              </w:divBdr>
            </w:div>
            <w:div w:id="1918662146">
              <w:marLeft w:val="0"/>
              <w:marRight w:val="0"/>
              <w:marTop w:val="0"/>
              <w:marBottom w:val="0"/>
              <w:divBdr>
                <w:top w:val="none" w:sz="0" w:space="0" w:color="auto"/>
                <w:left w:val="none" w:sz="0" w:space="0" w:color="auto"/>
                <w:bottom w:val="none" w:sz="0" w:space="0" w:color="auto"/>
                <w:right w:val="none" w:sz="0" w:space="0" w:color="auto"/>
              </w:divBdr>
            </w:div>
            <w:div w:id="1962344797">
              <w:marLeft w:val="0"/>
              <w:marRight w:val="0"/>
              <w:marTop w:val="0"/>
              <w:marBottom w:val="0"/>
              <w:divBdr>
                <w:top w:val="none" w:sz="0" w:space="0" w:color="auto"/>
                <w:left w:val="none" w:sz="0" w:space="0" w:color="auto"/>
                <w:bottom w:val="none" w:sz="0" w:space="0" w:color="auto"/>
                <w:right w:val="none" w:sz="0" w:space="0" w:color="auto"/>
              </w:divBdr>
            </w:div>
            <w:div w:id="1983658612">
              <w:marLeft w:val="0"/>
              <w:marRight w:val="0"/>
              <w:marTop w:val="0"/>
              <w:marBottom w:val="0"/>
              <w:divBdr>
                <w:top w:val="none" w:sz="0" w:space="0" w:color="auto"/>
                <w:left w:val="none" w:sz="0" w:space="0" w:color="auto"/>
                <w:bottom w:val="none" w:sz="0" w:space="0" w:color="auto"/>
                <w:right w:val="none" w:sz="0" w:space="0" w:color="auto"/>
              </w:divBdr>
            </w:div>
            <w:div w:id="1993019304">
              <w:marLeft w:val="0"/>
              <w:marRight w:val="0"/>
              <w:marTop w:val="0"/>
              <w:marBottom w:val="0"/>
              <w:divBdr>
                <w:top w:val="none" w:sz="0" w:space="0" w:color="auto"/>
                <w:left w:val="none" w:sz="0" w:space="0" w:color="auto"/>
                <w:bottom w:val="none" w:sz="0" w:space="0" w:color="auto"/>
                <w:right w:val="none" w:sz="0" w:space="0" w:color="auto"/>
              </w:divBdr>
            </w:div>
            <w:div w:id="1993942531">
              <w:marLeft w:val="0"/>
              <w:marRight w:val="0"/>
              <w:marTop w:val="0"/>
              <w:marBottom w:val="0"/>
              <w:divBdr>
                <w:top w:val="none" w:sz="0" w:space="0" w:color="auto"/>
                <w:left w:val="none" w:sz="0" w:space="0" w:color="auto"/>
                <w:bottom w:val="none" w:sz="0" w:space="0" w:color="auto"/>
                <w:right w:val="none" w:sz="0" w:space="0" w:color="auto"/>
              </w:divBdr>
            </w:div>
            <w:div w:id="2008316280">
              <w:marLeft w:val="0"/>
              <w:marRight w:val="0"/>
              <w:marTop w:val="0"/>
              <w:marBottom w:val="0"/>
              <w:divBdr>
                <w:top w:val="none" w:sz="0" w:space="0" w:color="auto"/>
                <w:left w:val="none" w:sz="0" w:space="0" w:color="auto"/>
                <w:bottom w:val="none" w:sz="0" w:space="0" w:color="auto"/>
                <w:right w:val="none" w:sz="0" w:space="0" w:color="auto"/>
              </w:divBdr>
            </w:div>
            <w:div w:id="2023704764">
              <w:marLeft w:val="0"/>
              <w:marRight w:val="0"/>
              <w:marTop w:val="0"/>
              <w:marBottom w:val="0"/>
              <w:divBdr>
                <w:top w:val="none" w:sz="0" w:space="0" w:color="auto"/>
                <w:left w:val="none" w:sz="0" w:space="0" w:color="auto"/>
                <w:bottom w:val="none" w:sz="0" w:space="0" w:color="auto"/>
                <w:right w:val="none" w:sz="0" w:space="0" w:color="auto"/>
              </w:divBdr>
            </w:div>
            <w:div w:id="2029215861">
              <w:marLeft w:val="0"/>
              <w:marRight w:val="0"/>
              <w:marTop w:val="0"/>
              <w:marBottom w:val="0"/>
              <w:divBdr>
                <w:top w:val="none" w:sz="0" w:space="0" w:color="auto"/>
                <w:left w:val="none" w:sz="0" w:space="0" w:color="auto"/>
                <w:bottom w:val="none" w:sz="0" w:space="0" w:color="auto"/>
                <w:right w:val="none" w:sz="0" w:space="0" w:color="auto"/>
              </w:divBdr>
            </w:div>
            <w:div w:id="2047870234">
              <w:marLeft w:val="0"/>
              <w:marRight w:val="0"/>
              <w:marTop w:val="0"/>
              <w:marBottom w:val="0"/>
              <w:divBdr>
                <w:top w:val="none" w:sz="0" w:space="0" w:color="auto"/>
                <w:left w:val="none" w:sz="0" w:space="0" w:color="auto"/>
                <w:bottom w:val="none" w:sz="0" w:space="0" w:color="auto"/>
                <w:right w:val="none" w:sz="0" w:space="0" w:color="auto"/>
              </w:divBdr>
            </w:div>
            <w:div w:id="2058233887">
              <w:marLeft w:val="0"/>
              <w:marRight w:val="0"/>
              <w:marTop w:val="0"/>
              <w:marBottom w:val="0"/>
              <w:divBdr>
                <w:top w:val="none" w:sz="0" w:space="0" w:color="auto"/>
                <w:left w:val="none" w:sz="0" w:space="0" w:color="auto"/>
                <w:bottom w:val="none" w:sz="0" w:space="0" w:color="auto"/>
                <w:right w:val="none" w:sz="0" w:space="0" w:color="auto"/>
              </w:divBdr>
            </w:div>
            <w:div w:id="2085255997">
              <w:marLeft w:val="0"/>
              <w:marRight w:val="0"/>
              <w:marTop w:val="0"/>
              <w:marBottom w:val="0"/>
              <w:divBdr>
                <w:top w:val="none" w:sz="0" w:space="0" w:color="auto"/>
                <w:left w:val="none" w:sz="0" w:space="0" w:color="auto"/>
                <w:bottom w:val="none" w:sz="0" w:space="0" w:color="auto"/>
                <w:right w:val="none" w:sz="0" w:space="0" w:color="auto"/>
              </w:divBdr>
            </w:div>
            <w:div w:id="2094889648">
              <w:marLeft w:val="0"/>
              <w:marRight w:val="0"/>
              <w:marTop w:val="0"/>
              <w:marBottom w:val="0"/>
              <w:divBdr>
                <w:top w:val="none" w:sz="0" w:space="0" w:color="auto"/>
                <w:left w:val="none" w:sz="0" w:space="0" w:color="auto"/>
                <w:bottom w:val="none" w:sz="0" w:space="0" w:color="auto"/>
                <w:right w:val="none" w:sz="0" w:space="0" w:color="auto"/>
              </w:divBdr>
            </w:div>
            <w:div w:id="2107339933">
              <w:marLeft w:val="0"/>
              <w:marRight w:val="0"/>
              <w:marTop w:val="0"/>
              <w:marBottom w:val="0"/>
              <w:divBdr>
                <w:top w:val="none" w:sz="0" w:space="0" w:color="auto"/>
                <w:left w:val="none" w:sz="0" w:space="0" w:color="auto"/>
                <w:bottom w:val="none" w:sz="0" w:space="0" w:color="auto"/>
                <w:right w:val="none" w:sz="0" w:space="0" w:color="auto"/>
              </w:divBdr>
            </w:div>
            <w:div w:id="2125417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485445">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07508831">
      <w:bodyDiv w:val="1"/>
      <w:marLeft w:val="0"/>
      <w:marRight w:val="0"/>
      <w:marTop w:val="0"/>
      <w:marBottom w:val="0"/>
      <w:divBdr>
        <w:top w:val="none" w:sz="0" w:space="0" w:color="auto"/>
        <w:left w:val="none" w:sz="0" w:space="0" w:color="auto"/>
        <w:bottom w:val="none" w:sz="0" w:space="0" w:color="auto"/>
        <w:right w:val="none" w:sz="0" w:space="0" w:color="auto"/>
      </w:divBdr>
      <w:divsChild>
        <w:div w:id="1721857131">
          <w:marLeft w:val="446"/>
          <w:marRight w:val="0"/>
          <w:marTop w:val="180"/>
          <w:marBottom w:val="0"/>
          <w:divBdr>
            <w:top w:val="none" w:sz="0" w:space="0" w:color="auto"/>
            <w:left w:val="none" w:sz="0" w:space="0" w:color="auto"/>
            <w:bottom w:val="none" w:sz="0" w:space="0" w:color="auto"/>
            <w:right w:val="none" w:sz="0" w:space="0" w:color="auto"/>
          </w:divBdr>
        </w:div>
      </w:divsChild>
    </w:div>
    <w:div w:id="1326056332">
      <w:bodyDiv w:val="1"/>
      <w:marLeft w:val="0"/>
      <w:marRight w:val="0"/>
      <w:marTop w:val="0"/>
      <w:marBottom w:val="0"/>
      <w:divBdr>
        <w:top w:val="none" w:sz="0" w:space="0" w:color="auto"/>
        <w:left w:val="none" w:sz="0" w:space="0" w:color="auto"/>
        <w:bottom w:val="none" w:sz="0" w:space="0" w:color="auto"/>
        <w:right w:val="none" w:sz="0" w:space="0" w:color="auto"/>
      </w:divBdr>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73264823">
      <w:bodyDiv w:val="1"/>
      <w:marLeft w:val="0"/>
      <w:marRight w:val="0"/>
      <w:marTop w:val="0"/>
      <w:marBottom w:val="0"/>
      <w:divBdr>
        <w:top w:val="none" w:sz="0" w:space="0" w:color="auto"/>
        <w:left w:val="none" w:sz="0" w:space="0" w:color="auto"/>
        <w:bottom w:val="none" w:sz="0" w:space="0" w:color="auto"/>
        <w:right w:val="none" w:sz="0" w:space="0" w:color="auto"/>
      </w:divBdr>
      <w:divsChild>
        <w:div w:id="1543638992">
          <w:marLeft w:val="547"/>
          <w:marRight w:val="0"/>
          <w:marTop w:val="0"/>
          <w:marBottom w:val="0"/>
          <w:divBdr>
            <w:top w:val="none" w:sz="0" w:space="0" w:color="auto"/>
            <w:left w:val="none" w:sz="0" w:space="0" w:color="auto"/>
            <w:bottom w:val="none" w:sz="0" w:space="0" w:color="auto"/>
            <w:right w:val="none" w:sz="0" w:space="0" w:color="auto"/>
          </w:divBdr>
        </w:div>
      </w:divsChild>
    </w:div>
    <w:div w:id="1386560892">
      <w:bodyDiv w:val="1"/>
      <w:marLeft w:val="0"/>
      <w:marRight w:val="0"/>
      <w:marTop w:val="0"/>
      <w:marBottom w:val="0"/>
      <w:divBdr>
        <w:top w:val="none" w:sz="0" w:space="0" w:color="auto"/>
        <w:left w:val="none" w:sz="0" w:space="0" w:color="auto"/>
        <w:bottom w:val="none" w:sz="0" w:space="0" w:color="auto"/>
        <w:right w:val="none" w:sz="0" w:space="0" w:color="auto"/>
      </w:divBdr>
    </w:div>
    <w:div w:id="1427921801">
      <w:bodyDiv w:val="1"/>
      <w:marLeft w:val="0"/>
      <w:marRight w:val="0"/>
      <w:marTop w:val="0"/>
      <w:marBottom w:val="0"/>
      <w:divBdr>
        <w:top w:val="none" w:sz="0" w:space="0" w:color="auto"/>
        <w:left w:val="none" w:sz="0" w:space="0" w:color="auto"/>
        <w:bottom w:val="none" w:sz="0" w:space="0" w:color="auto"/>
        <w:right w:val="none" w:sz="0" w:space="0" w:color="auto"/>
      </w:divBdr>
    </w:div>
    <w:div w:id="1458720183">
      <w:bodyDiv w:val="1"/>
      <w:marLeft w:val="0"/>
      <w:marRight w:val="0"/>
      <w:marTop w:val="0"/>
      <w:marBottom w:val="0"/>
      <w:divBdr>
        <w:top w:val="none" w:sz="0" w:space="0" w:color="auto"/>
        <w:left w:val="none" w:sz="0" w:space="0" w:color="auto"/>
        <w:bottom w:val="none" w:sz="0" w:space="0" w:color="auto"/>
        <w:right w:val="none" w:sz="0" w:space="0" w:color="auto"/>
      </w:divBdr>
    </w:div>
    <w:div w:id="1459301066">
      <w:bodyDiv w:val="1"/>
      <w:marLeft w:val="0"/>
      <w:marRight w:val="0"/>
      <w:marTop w:val="0"/>
      <w:marBottom w:val="0"/>
      <w:divBdr>
        <w:top w:val="none" w:sz="0" w:space="0" w:color="auto"/>
        <w:left w:val="none" w:sz="0" w:space="0" w:color="auto"/>
        <w:bottom w:val="none" w:sz="0" w:space="0" w:color="auto"/>
        <w:right w:val="none" w:sz="0" w:space="0" w:color="auto"/>
      </w:divBdr>
    </w:div>
    <w:div w:id="1469592093">
      <w:bodyDiv w:val="1"/>
      <w:marLeft w:val="0"/>
      <w:marRight w:val="0"/>
      <w:marTop w:val="0"/>
      <w:marBottom w:val="0"/>
      <w:divBdr>
        <w:top w:val="none" w:sz="0" w:space="0" w:color="auto"/>
        <w:left w:val="none" w:sz="0" w:space="0" w:color="auto"/>
        <w:bottom w:val="none" w:sz="0" w:space="0" w:color="auto"/>
        <w:right w:val="none" w:sz="0" w:space="0" w:color="auto"/>
      </w:divBdr>
    </w:div>
    <w:div w:id="1545408056">
      <w:bodyDiv w:val="1"/>
      <w:marLeft w:val="0"/>
      <w:marRight w:val="0"/>
      <w:marTop w:val="0"/>
      <w:marBottom w:val="0"/>
      <w:divBdr>
        <w:top w:val="none" w:sz="0" w:space="0" w:color="auto"/>
        <w:left w:val="none" w:sz="0" w:space="0" w:color="auto"/>
        <w:bottom w:val="none" w:sz="0" w:space="0" w:color="auto"/>
        <w:right w:val="none" w:sz="0" w:space="0" w:color="auto"/>
      </w:divBdr>
    </w:div>
    <w:div w:id="1638879993">
      <w:bodyDiv w:val="1"/>
      <w:marLeft w:val="0"/>
      <w:marRight w:val="0"/>
      <w:marTop w:val="0"/>
      <w:marBottom w:val="0"/>
      <w:divBdr>
        <w:top w:val="none" w:sz="0" w:space="0" w:color="auto"/>
        <w:left w:val="none" w:sz="0" w:space="0" w:color="auto"/>
        <w:bottom w:val="none" w:sz="0" w:space="0" w:color="auto"/>
        <w:right w:val="none" w:sz="0" w:space="0" w:color="auto"/>
      </w:divBdr>
    </w:div>
    <w:div w:id="1696223655">
      <w:bodyDiv w:val="1"/>
      <w:marLeft w:val="0"/>
      <w:marRight w:val="0"/>
      <w:marTop w:val="0"/>
      <w:marBottom w:val="0"/>
      <w:divBdr>
        <w:top w:val="none" w:sz="0" w:space="0" w:color="auto"/>
        <w:left w:val="none" w:sz="0" w:space="0" w:color="auto"/>
        <w:bottom w:val="none" w:sz="0" w:space="0" w:color="auto"/>
        <w:right w:val="none" w:sz="0" w:space="0" w:color="auto"/>
      </w:divBdr>
    </w:div>
    <w:div w:id="1749574363">
      <w:bodyDiv w:val="1"/>
      <w:marLeft w:val="0"/>
      <w:marRight w:val="0"/>
      <w:marTop w:val="0"/>
      <w:marBottom w:val="0"/>
      <w:divBdr>
        <w:top w:val="none" w:sz="0" w:space="0" w:color="auto"/>
        <w:left w:val="none" w:sz="0" w:space="0" w:color="auto"/>
        <w:bottom w:val="none" w:sz="0" w:space="0" w:color="auto"/>
        <w:right w:val="none" w:sz="0" w:space="0" w:color="auto"/>
      </w:divBdr>
      <w:divsChild>
        <w:div w:id="1133447348">
          <w:marLeft w:val="216"/>
          <w:marRight w:val="0"/>
          <w:marTop w:val="240"/>
          <w:marBottom w:val="0"/>
          <w:divBdr>
            <w:top w:val="none" w:sz="0" w:space="0" w:color="auto"/>
            <w:left w:val="none" w:sz="0" w:space="0" w:color="auto"/>
            <w:bottom w:val="none" w:sz="0" w:space="0" w:color="auto"/>
            <w:right w:val="none" w:sz="0" w:space="0" w:color="auto"/>
          </w:divBdr>
        </w:div>
      </w:divsChild>
    </w:div>
    <w:div w:id="1772242262">
      <w:bodyDiv w:val="1"/>
      <w:marLeft w:val="0"/>
      <w:marRight w:val="0"/>
      <w:marTop w:val="0"/>
      <w:marBottom w:val="0"/>
      <w:divBdr>
        <w:top w:val="none" w:sz="0" w:space="0" w:color="auto"/>
        <w:left w:val="none" w:sz="0" w:space="0" w:color="auto"/>
        <w:bottom w:val="none" w:sz="0" w:space="0" w:color="auto"/>
        <w:right w:val="none" w:sz="0" w:space="0" w:color="auto"/>
      </w:divBdr>
    </w:div>
    <w:div w:id="1794905322">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891722107">
      <w:bodyDiv w:val="1"/>
      <w:marLeft w:val="0"/>
      <w:marRight w:val="0"/>
      <w:marTop w:val="0"/>
      <w:marBottom w:val="0"/>
      <w:divBdr>
        <w:top w:val="none" w:sz="0" w:space="0" w:color="auto"/>
        <w:left w:val="none" w:sz="0" w:space="0" w:color="auto"/>
        <w:bottom w:val="none" w:sz="0" w:space="0" w:color="auto"/>
        <w:right w:val="none" w:sz="0" w:space="0" w:color="auto"/>
      </w:divBdr>
    </w:div>
    <w:div w:id="1917399816">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68005297">
      <w:bodyDiv w:val="1"/>
      <w:marLeft w:val="0"/>
      <w:marRight w:val="0"/>
      <w:marTop w:val="0"/>
      <w:marBottom w:val="0"/>
      <w:divBdr>
        <w:top w:val="none" w:sz="0" w:space="0" w:color="auto"/>
        <w:left w:val="none" w:sz="0" w:space="0" w:color="auto"/>
        <w:bottom w:val="none" w:sz="0" w:space="0" w:color="auto"/>
        <w:right w:val="none" w:sz="0" w:space="0" w:color="auto"/>
      </w:divBdr>
    </w:div>
    <w:div w:id="1978795974">
      <w:bodyDiv w:val="1"/>
      <w:marLeft w:val="0"/>
      <w:marRight w:val="0"/>
      <w:marTop w:val="0"/>
      <w:marBottom w:val="0"/>
      <w:divBdr>
        <w:top w:val="none" w:sz="0" w:space="0" w:color="auto"/>
        <w:left w:val="none" w:sz="0" w:space="0" w:color="auto"/>
        <w:bottom w:val="none" w:sz="0" w:space="0" w:color="auto"/>
        <w:right w:val="none" w:sz="0" w:space="0" w:color="auto"/>
      </w:divBdr>
      <w:divsChild>
        <w:div w:id="405150109">
          <w:marLeft w:val="547"/>
          <w:marRight w:val="0"/>
          <w:marTop w:val="0"/>
          <w:marBottom w:val="0"/>
          <w:divBdr>
            <w:top w:val="none" w:sz="0" w:space="0" w:color="auto"/>
            <w:left w:val="none" w:sz="0" w:space="0" w:color="auto"/>
            <w:bottom w:val="none" w:sz="0" w:space="0" w:color="auto"/>
            <w:right w:val="none" w:sz="0" w:space="0" w:color="auto"/>
          </w:divBdr>
        </w:div>
      </w:divsChild>
    </w:div>
    <w:div w:id="2021543827">
      <w:bodyDiv w:val="1"/>
      <w:marLeft w:val="0"/>
      <w:marRight w:val="0"/>
      <w:marTop w:val="0"/>
      <w:marBottom w:val="0"/>
      <w:divBdr>
        <w:top w:val="none" w:sz="0" w:space="0" w:color="auto"/>
        <w:left w:val="none" w:sz="0" w:space="0" w:color="auto"/>
        <w:bottom w:val="none" w:sz="0" w:space="0" w:color="auto"/>
        <w:right w:val="none" w:sz="0" w:space="0" w:color="auto"/>
      </w:divBdr>
    </w:div>
    <w:div w:id="2056849567">
      <w:bodyDiv w:val="1"/>
      <w:marLeft w:val="0"/>
      <w:marRight w:val="0"/>
      <w:marTop w:val="0"/>
      <w:marBottom w:val="0"/>
      <w:divBdr>
        <w:top w:val="none" w:sz="0" w:space="0" w:color="auto"/>
        <w:left w:val="none" w:sz="0" w:space="0" w:color="auto"/>
        <w:bottom w:val="none" w:sz="0" w:space="0" w:color="auto"/>
        <w:right w:val="none" w:sz="0" w:space="0" w:color="auto"/>
      </w:divBdr>
      <w:divsChild>
        <w:div w:id="1227841673">
          <w:marLeft w:val="547"/>
          <w:marRight w:val="0"/>
          <w:marTop w:val="0"/>
          <w:marBottom w:val="0"/>
          <w:divBdr>
            <w:top w:val="none" w:sz="0" w:space="0" w:color="auto"/>
            <w:left w:val="none" w:sz="0" w:space="0" w:color="auto"/>
            <w:bottom w:val="none" w:sz="0" w:space="0" w:color="auto"/>
            <w:right w:val="none" w:sz="0" w:space="0" w:color="auto"/>
          </w:divBdr>
        </w:div>
      </w:divsChild>
    </w:div>
    <w:div w:id="2071296474">
      <w:bodyDiv w:val="1"/>
      <w:marLeft w:val="0"/>
      <w:marRight w:val="0"/>
      <w:marTop w:val="0"/>
      <w:marBottom w:val="0"/>
      <w:divBdr>
        <w:top w:val="none" w:sz="0" w:space="0" w:color="auto"/>
        <w:left w:val="none" w:sz="0" w:space="0" w:color="auto"/>
        <w:bottom w:val="none" w:sz="0" w:space="0" w:color="auto"/>
        <w:right w:val="none" w:sz="0" w:space="0" w:color="auto"/>
      </w:divBdr>
    </w:div>
    <w:div w:id="2078626803">
      <w:bodyDiv w:val="1"/>
      <w:marLeft w:val="0"/>
      <w:marRight w:val="0"/>
      <w:marTop w:val="0"/>
      <w:marBottom w:val="0"/>
      <w:divBdr>
        <w:top w:val="none" w:sz="0" w:space="0" w:color="auto"/>
        <w:left w:val="none" w:sz="0" w:space="0" w:color="auto"/>
        <w:bottom w:val="none" w:sz="0" w:space="0" w:color="auto"/>
        <w:right w:val="none" w:sz="0" w:space="0" w:color="auto"/>
      </w:divBdr>
    </w:div>
    <w:div w:id="2084527803">
      <w:bodyDiv w:val="1"/>
      <w:marLeft w:val="0"/>
      <w:marRight w:val="0"/>
      <w:marTop w:val="0"/>
      <w:marBottom w:val="0"/>
      <w:divBdr>
        <w:top w:val="none" w:sz="0" w:space="0" w:color="auto"/>
        <w:left w:val="none" w:sz="0" w:space="0" w:color="auto"/>
        <w:bottom w:val="none" w:sz="0" w:space="0" w:color="auto"/>
        <w:right w:val="none" w:sz="0" w:space="0" w:color="auto"/>
      </w:divBdr>
    </w:div>
    <w:div w:id="2108116720">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ran/WG1_RL1/TSGR1_116/Docs/R1-2401460.zip" TargetMode="External"/><Relationship Id="rId18" Type="http://schemas.openxmlformats.org/officeDocument/2006/relationships/image" Target="media/image3.jpe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3gpp.org/ftp/tsg_ran/WG1_RL1/TSGR1_116b/Docs/R1-2403213.zip" TargetMode="External"/><Relationship Id="rId17" Type="http://schemas.openxmlformats.org/officeDocument/2006/relationships/image" Target="media/image2.jpeg"/><Relationship Id="rId25" Type="http://schemas.openxmlformats.org/officeDocument/2006/relationships/image" Target="media/image10.png"/><Relationship Id="rId33" Type="http://schemas.openxmlformats.org/officeDocument/2006/relationships/hyperlink" Target="https://www.3gpp.org/ftp/tsg_ran/WG1_RL1/TSGR1_116b/Docs/R1-2403213.zip" TargetMode="Externa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jpe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3gpp.org/ftp/tsg_ran/WG1_RL1/TSGR1_116/Docs/R1-2401460.zip" TargetMode="External"/><Relationship Id="rId24" Type="http://schemas.openxmlformats.org/officeDocument/2006/relationships/image" Target="media/image9.png"/><Relationship Id="rId32" Type="http://schemas.openxmlformats.org/officeDocument/2006/relationships/hyperlink" Target="https://www.3gpp.org/ftp/tsg_ran/WG1_RL1/TSGR1_116b/Docs/R1-2403213.zip" TargetMode="External"/><Relationship Id="rId5" Type="http://schemas.openxmlformats.org/officeDocument/2006/relationships/numbering" Target="numbering.xml"/><Relationship Id="rId15" Type="http://schemas.openxmlformats.org/officeDocument/2006/relationships/hyperlink" Target="https://www.3gpp.org/ftp/tsg_ran/WG1_RL1/TSGR1_116b/Docs/R1-2403213.zip" TargetMode="External"/><Relationship Id="rId23" Type="http://schemas.openxmlformats.org/officeDocument/2006/relationships/image" Target="media/image8.jpg"/><Relationship Id="rId28"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4.jpeg"/><Relationship Id="rId31" Type="http://schemas.openxmlformats.org/officeDocument/2006/relationships/hyperlink" Target="https://www.3gpp.org/ftp/tsg_ran/WG1_RL1/TSGR1_116/Docs/R1-2401460.zi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file:///C:\Users\syedhash\AppData\Docs\R1-2401460.zip" TargetMode="External"/><Relationship Id="rId22" Type="http://schemas.openxmlformats.org/officeDocument/2006/relationships/image" Target="media/image7.jpg"/><Relationship Id="rId27" Type="http://schemas.openxmlformats.org/officeDocument/2006/relationships/image" Target="media/image12.wmf"/><Relationship Id="rId30" Type="http://schemas.openxmlformats.org/officeDocument/2006/relationships/image" Target="media/image15.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00AF53CD484D94BBA0B4FFC49EE7B30" ma:contentTypeVersion="14" ma:contentTypeDescription="Create a new document." ma:contentTypeScope="" ma:versionID="5b04dc244659bc8225aa945b27d91f7a">
  <xsd:schema xmlns:xsd="http://www.w3.org/2001/XMLSchema" xmlns:xs="http://www.w3.org/2001/XMLSchema" xmlns:p="http://schemas.microsoft.com/office/2006/metadata/properties" xmlns:ns2="b782a749-144d-48ae-8b94-9ef0c78e12ad" xmlns:ns3="963e4a72-2589-4378-83c5-1047762f75d4" targetNamespace="http://schemas.microsoft.com/office/2006/metadata/properties" ma:root="true" ma:fieldsID="2040bb674620b6d2c4961cc3e90d8573" ns2:_="" ns3:_="">
    <xsd:import namespace="b782a749-144d-48ae-8b94-9ef0c78e12ad"/>
    <xsd:import namespace="963e4a72-2589-4378-83c5-1047762f75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82a749-144d-48ae-8b94-9ef0c78e12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63e4a72-2589-4378-83c5-1047762f75d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1D6918-1BFF-450A-BF39-D3405B351D6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E603B5C-2AF9-422F-9540-79A6E85217CA}">
  <ds:schemaRefs>
    <ds:schemaRef ds:uri="http://schemas.microsoft.com/sharepoint/v3/contenttype/forms"/>
  </ds:schemaRefs>
</ds:datastoreItem>
</file>

<file path=customXml/itemProps3.xml><?xml version="1.0" encoding="utf-8"?>
<ds:datastoreItem xmlns:ds="http://schemas.openxmlformats.org/officeDocument/2006/customXml" ds:itemID="{0A21616F-7349-45A3-9228-D5E193C330E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82a749-144d-48ae-8b94-9ef0c78e12ad"/>
    <ds:schemaRef ds:uri="963e4a72-2589-4378-83c5-1047762f75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0454B0E-9363-47BC-9266-4F15414C7138}">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1751</TotalTime>
  <Pages>16</Pages>
  <Words>5785</Words>
  <Characters>32976</Characters>
  <Application>Microsoft Office Word</Application>
  <DocSecurity>0</DocSecurity>
  <Lines>274</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38684</CharactersWithSpaces>
  <SharedDoc>false</SharedDoc>
  <HLinks>
    <vt:vector size="60" baseType="variant">
      <vt:variant>
        <vt:i4>7536735</vt:i4>
      </vt:variant>
      <vt:variant>
        <vt:i4>21</vt:i4>
      </vt:variant>
      <vt:variant>
        <vt:i4>0</vt:i4>
      </vt:variant>
      <vt:variant>
        <vt:i4>5</vt:i4>
      </vt:variant>
      <vt:variant>
        <vt:lpwstr>https://www.3gpp.org/ftp/tsg_ran/WG1_RL1/TSGR1_116b/Docs/R1-2403213.zip</vt:lpwstr>
      </vt:variant>
      <vt:variant>
        <vt:lpwstr/>
      </vt:variant>
      <vt:variant>
        <vt:i4>7536735</vt:i4>
      </vt:variant>
      <vt:variant>
        <vt:i4>18</vt:i4>
      </vt:variant>
      <vt:variant>
        <vt:i4>0</vt:i4>
      </vt:variant>
      <vt:variant>
        <vt:i4>5</vt:i4>
      </vt:variant>
      <vt:variant>
        <vt:lpwstr>https://www.3gpp.org/ftp/tsg_ran/WG1_RL1/TSGR1_116b/Docs/R1-2403213.zip</vt:lpwstr>
      </vt:variant>
      <vt:variant>
        <vt:lpwstr/>
      </vt:variant>
      <vt:variant>
        <vt:i4>8060997</vt:i4>
      </vt:variant>
      <vt:variant>
        <vt:i4>15</vt:i4>
      </vt:variant>
      <vt:variant>
        <vt:i4>0</vt:i4>
      </vt:variant>
      <vt:variant>
        <vt:i4>5</vt:i4>
      </vt:variant>
      <vt:variant>
        <vt:lpwstr>https://www.3gpp.org/ftp/tsg_ran/WG1_RL1/TSGR1_116/Docs/R1-2401460.zip</vt:lpwstr>
      </vt:variant>
      <vt:variant>
        <vt:lpwstr/>
      </vt:variant>
      <vt:variant>
        <vt:i4>7536735</vt:i4>
      </vt:variant>
      <vt:variant>
        <vt:i4>11</vt:i4>
      </vt:variant>
      <vt:variant>
        <vt:i4>0</vt:i4>
      </vt:variant>
      <vt:variant>
        <vt:i4>5</vt:i4>
      </vt:variant>
      <vt:variant>
        <vt:lpwstr>https://www.3gpp.org/ftp/tsg_ran/WG1_RL1/TSGR1_116b/Docs/R1-2403213.zip</vt:lpwstr>
      </vt:variant>
      <vt:variant>
        <vt:lpwstr/>
      </vt:variant>
      <vt:variant>
        <vt:i4>196721</vt:i4>
      </vt:variant>
      <vt:variant>
        <vt:i4>9</vt:i4>
      </vt:variant>
      <vt:variant>
        <vt:i4>0</vt:i4>
      </vt:variant>
      <vt:variant>
        <vt:i4>5</vt:i4>
      </vt:variant>
      <vt:variant>
        <vt:lpwstr>C:\Users\syedhash\AppData\Docs\R1-2401460.zip</vt:lpwstr>
      </vt:variant>
      <vt:variant>
        <vt:lpwstr/>
      </vt:variant>
      <vt:variant>
        <vt:i4>8060997</vt:i4>
      </vt:variant>
      <vt:variant>
        <vt:i4>6</vt:i4>
      </vt:variant>
      <vt:variant>
        <vt:i4>0</vt:i4>
      </vt:variant>
      <vt:variant>
        <vt:i4>5</vt:i4>
      </vt:variant>
      <vt:variant>
        <vt:lpwstr>https://www.3gpp.org/ftp/tsg_ran/WG1_RL1/TSGR1_116/Docs/R1-2401460.zip</vt:lpwstr>
      </vt:variant>
      <vt:variant>
        <vt:lpwstr/>
      </vt:variant>
      <vt:variant>
        <vt:i4>7536735</vt:i4>
      </vt:variant>
      <vt:variant>
        <vt:i4>3</vt:i4>
      </vt:variant>
      <vt:variant>
        <vt:i4>0</vt:i4>
      </vt:variant>
      <vt:variant>
        <vt:i4>5</vt:i4>
      </vt:variant>
      <vt:variant>
        <vt:lpwstr>https://www.3gpp.org/ftp/tsg_ran/WG1_RL1/TSGR1_116b/Docs/R1-2403213.zip</vt:lpwstr>
      </vt:variant>
      <vt:variant>
        <vt:lpwstr/>
      </vt:variant>
      <vt:variant>
        <vt:i4>8060997</vt:i4>
      </vt:variant>
      <vt:variant>
        <vt:i4>0</vt:i4>
      </vt:variant>
      <vt:variant>
        <vt:i4>0</vt:i4>
      </vt:variant>
      <vt:variant>
        <vt:i4>5</vt:i4>
      </vt:variant>
      <vt:variant>
        <vt:lpwstr>https://www.3gpp.org/ftp/tsg_ran/WG1_RL1/TSGR1_116/Docs/R1-2401460.zip</vt:lpwstr>
      </vt:variant>
      <vt:variant>
        <vt:lpwstr/>
      </vt:variant>
      <vt:variant>
        <vt:i4>6291481</vt:i4>
      </vt:variant>
      <vt:variant>
        <vt:i4>3</vt:i4>
      </vt:variant>
      <vt:variant>
        <vt:i4>0</vt:i4>
      </vt:variant>
      <vt:variant>
        <vt:i4>5</vt:i4>
      </vt:variant>
      <vt:variant>
        <vt:lpwstr>mailto:syedhash@qti.qualcomm.com</vt:lpwstr>
      </vt:variant>
      <vt:variant>
        <vt:lpwstr/>
      </vt:variant>
      <vt:variant>
        <vt:i4>7536642</vt:i4>
      </vt:variant>
      <vt:variant>
        <vt:i4>0</vt:i4>
      </vt:variant>
      <vt:variant>
        <vt:i4>0</vt:i4>
      </vt:variant>
      <vt:variant>
        <vt:i4>5</vt:i4>
      </vt:variant>
      <vt:variant>
        <vt:lpwstr>mailto:albertor@qti.qualcomm.com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Alberto (QC)</cp:lastModifiedBy>
  <cp:revision>471</cp:revision>
  <cp:lastPrinted>2020-02-10T15:14:00Z</cp:lastPrinted>
  <dcterms:created xsi:type="dcterms:W3CDTF">2024-05-11T02:28:00Z</dcterms:created>
  <dcterms:modified xsi:type="dcterms:W3CDTF">2024-10-04T19:17:00Z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0x010100100AF53CD484D94BBA0B4FFC49EE7B30</vt:lpwstr>
  </property>
  <property fmtid="{D5CDD505-2E9C-101B-9397-08002B2CF9AE}" pid="3" name="_dlc_DocIdItemGuid">
    <vt:lpwstr>974d46ff-4c2b-43d0-9cd0-36fafb3c8279</vt:lpwstr>
  </property>
  <property fmtid="{D5CDD505-2E9C-101B-9397-08002B2CF9AE}" pid="4" name="MSIP_Label_83bcef13-7cac-433f-ba1d-47a323951816_Enabled">
    <vt:lpwstr>true</vt:lpwstr>
  </property>
  <property fmtid="{D5CDD505-2E9C-101B-9397-08002B2CF9AE}" pid="5" name="MSIP_Label_83bcef13-7cac-433f-ba1d-47a323951816_SetDate">
    <vt:lpwstr>2023-11-13T21:36:09Z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8fc712b8-6878-4189-b423-9bb3edb132fc</vt:lpwstr>
  </property>
  <property fmtid="{D5CDD505-2E9C-101B-9397-08002B2CF9AE}" pid="10" name="MSIP_Label_83bcef13-7cac-433f-ba1d-47a323951816_ContentBits">
    <vt:lpwstr>0</vt:lpwstr>
  </property>
</Properties>
</file>